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D1389" w14:textId="56A27C7F" w:rsidR="006A4850" w:rsidRPr="00487549" w:rsidRDefault="006A4850" w:rsidP="006A4850">
      <w:pPr>
        <w:spacing w:line="480" w:lineRule="exact"/>
        <w:contextualSpacing/>
        <w:rPr>
          <w:rFonts w:ascii="標楷體" w:eastAsia="標楷體" w:hAnsi="標楷體"/>
          <w:b/>
          <w:sz w:val="32"/>
          <w:szCs w:val="32"/>
        </w:rPr>
      </w:pPr>
      <w:proofErr w:type="gramStart"/>
      <w:r w:rsidRPr="00487549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487549">
        <w:rPr>
          <w:rFonts w:ascii="標楷體" w:eastAsia="標楷體" w:hAnsi="標楷體" w:hint="eastAsia"/>
          <w:b/>
          <w:sz w:val="32"/>
          <w:szCs w:val="32"/>
        </w:rPr>
        <w:t>中市身心障礙者權益保障推動小組</w:t>
      </w:r>
      <w:proofErr w:type="gramStart"/>
      <w:r w:rsidRPr="00487549">
        <w:rPr>
          <w:rFonts w:ascii="標楷體" w:eastAsia="標楷體" w:hAnsi="標楷體" w:hint="eastAsia"/>
          <w:b/>
          <w:sz w:val="32"/>
          <w:szCs w:val="32"/>
        </w:rPr>
        <w:t>115</w:t>
      </w:r>
      <w:proofErr w:type="gramEnd"/>
      <w:r w:rsidRPr="00487549">
        <w:rPr>
          <w:rFonts w:ascii="標楷體" w:eastAsia="標楷體" w:hAnsi="標楷體" w:hint="eastAsia"/>
          <w:b/>
          <w:sz w:val="32"/>
          <w:szCs w:val="32"/>
        </w:rPr>
        <w:t>年度第1次會議議程</w:t>
      </w:r>
    </w:p>
    <w:p w14:paraId="55A3A382" w14:textId="77777777" w:rsidR="006A4850" w:rsidRDefault="006A4850" w:rsidP="006A4850">
      <w:pPr>
        <w:pStyle w:val="a"/>
        <w:numPr>
          <w:ilvl w:val="0"/>
          <w:numId w:val="0"/>
        </w:numPr>
        <w:ind w:left="361" w:hanging="360"/>
      </w:pPr>
    </w:p>
    <w:p w14:paraId="654BA51D" w14:textId="1DDEDE84" w:rsidR="006A4850" w:rsidRPr="006A4850" w:rsidRDefault="006A4850" w:rsidP="006A4850">
      <w:pPr>
        <w:pStyle w:val="a"/>
        <w:numPr>
          <w:ilvl w:val="0"/>
          <w:numId w:val="0"/>
        </w:numPr>
        <w:ind w:left="361" w:hanging="360"/>
        <w:rPr>
          <w:rFonts w:ascii="標楷體" w:eastAsia="標楷體" w:hAnsi="標楷體"/>
          <w:sz w:val="28"/>
          <w:szCs w:val="28"/>
        </w:rPr>
      </w:pPr>
      <w:r w:rsidRPr="006A4850">
        <w:rPr>
          <w:rFonts w:ascii="標楷體" w:eastAsia="標楷體" w:hAnsi="標楷體" w:hint="eastAsia"/>
          <w:sz w:val="28"/>
          <w:szCs w:val="28"/>
        </w:rPr>
        <w:t>開會時間：</w:t>
      </w:r>
      <w:r w:rsidRPr="006A4850">
        <w:rPr>
          <w:rFonts w:ascii="標楷體" w:eastAsia="標楷體" w:hAnsi="標楷體"/>
          <w:sz w:val="28"/>
          <w:szCs w:val="28"/>
        </w:rPr>
        <w:t>115</w:t>
      </w:r>
      <w:r w:rsidRPr="006A4850">
        <w:rPr>
          <w:rFonts w:ascii="標楷體" w:eastAsia="標楷體" w:hAnsi="標楷體" w:hint="eastAsia"/>
          <w:sz w:val="28"/>
          <w:szCs w:val="28"/>
        </w:rPr>
        <w:t>年</w:t>
      </w:r>
      <w:r w:rsidRPr="006A4850">
        <w:rPr>
          <w:rFonts w:ascii="標楷體" w:eastAsia="標楷體" w:hAnsi="標楷體"/>
          <w:sz w:val="28"/>
          <w:szCs w:val="28"/>
        </w:rPr>
        <w:t>6</w:t>
      </w:r>
      <w:r w:rsidRPr="006A4850">
        <w:rPr>
          <w:rFonts w:ascii="標楷體" w:eastAsia="標楷體" w:hAnsi="標楷體" w:hint="eastAsia"/>
          <w:sz w:val="28"/>
          <w:szCs w:val="28"/>
        </w:rPr>
        <w:t>月</w:t>
      </w:r>
      <w:r w:rsidRPr="006A4850">
        <w:rPr>
          <w:rFonts w:ascii="標楷體" w:eastAsia="標楷體" w:hAnsi="標楷體"/>
          <w:sz w:val="28"/>
          <w:szCs w:val="28"/>
        </w:rPr>
        <w:t>26</w:t>
      </w:r>
      <w:r w:rsidRPr="006A4850">
        <w:rPr>
          <w:rFonts w:ascii="標楷體" w:eastAsia="標楷體" w:hAnsi="標楷體" w:hint="eastAsia"/>
          <w:sz w:val="28"/>
          <w:szCs w:val="28"/>
        </w:rPr>
        <w:t>日（星期五）上午</w:t>
      </w:r>
      <w:r w:rsidRPr="006A4850">
        <w:rPr>
          <w:rFonts w:ascii="標楷體" w:eastAsia="標楷體" w:hAnsi="標楷體"/>
          <w:sz w:val="28"/>
          <w:szCs w:val="28"/>
        </w:rPr>
        <w:t>10</w:t>
      </w:r>
      <w:r w:rsidRPr="006A4850">
        <w:rPr>
          <w:rFonts w:ascii="標楷體" w:eastAsia="標楷體" w:hAnsi="標楷體" w:hint="eastAsia"/>
          <w:sz w:val="28"/>
          <w:szCs w:val="28"/>
        </w:rPr>
        <w:t>時</w:t>
      </w:r>
    </w:p>
    <w:p w14:paraId="7A8E84F3" w14:textId="52C0321E" w:rsidR="006A4850" w:rsidRPr="00487549" w:rsidRDefault="006A4850" w:rsidP="00487549">
      <w:pPr>
        <w:pStyle w:val="a"/>
        <w:numPr>
          <w:ilvl w:val="0"/>
          <w:numId w:val="0"/>
        </w:numPr>
        <w:ind w:left="361" w:hanging="360"/>
        <w:rPr>
          <w:rFonts w:ascii="標楷體" w:eastAsia="標楷體" w:hAnsi="標楷體"/>
          <w:sz w:val="28"/>
          <w:szCs w:val="28"/>
        </w:rPr>
      </w:pPr>
      <w:r w:rsidRPr="006A4850">
        <w:rPr>
          <w:rFonts w:ascii="標楷體" w:eastAsia="標楷體" w:hAnsi="標楷體" w:hint="eastAsia"/>
          <w:sz w:val="28"/>
          <w:szCs w:val="28"/>
        </w:rPr>
        <w:t>開會地點：本府臺灣大道市政大樓惠中樓</w:t>
      </w:r>
      <w:r w:rsidRPr="006A4850">
        <w:rPr>
          <w:rFonts w:ascii="標楷體" w:eastAsia="標楷體" w:hAnsi="標楷體"/>
          <w:sz w:val="28"/>
          <w:szCs w:val="28"/>
        </w:rPr>
        <w:t>9</w:t>
      </w:r>
      <w:r w:rsidRPr="006A4850">
        <w:rPr>
          <w:rFonts w:ascii="標楷體" w:eastAsia="標楷體" w:hAnsi="標楷體" w:hint="eastAsia"/>
          <w:sz w:val="28"/>
          <w:szCs w:val="28"/>
        </w:rPr>
        <w:t>樓</w:t>
      </w:r>
      <w:r w:rsidRPr="006A4850">
        <w:rPr>
          <w:rFonts w:ascii="標楷體" w:eastAsia="標楷體" w:hAnsi="標楷體"/>
          <w:sz w:val="28"/>
          <w:szCs w:val="28"/>
        </w:rPr>
        <w:t>901</w:t>
      </w:r>
      <w:r w:rsidRPr="006A4850">
        <w:rPr>
          <w:rFonts w:ascii="標楷體" w:eastAsia="標楷體" w:hAnsi="標楷體" w:hint="eastAsia"/>
          <w:sz w:val="28"/>
          <w:szCs w:val="28"/>
        </w:rPr>
        <w:t>會議室</w:t>
      </w:r>
    </w:p>
    <w:tbl>
      <w:tblPr>
        <w:tblStyle w:val="TableNormal"/>
        <w:tblW w:w="920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6521"/>
        <w:gridCol w:w="992"/>
      </w:tblGrid>
      <w:tr w:rsidR="006A4850" w:rsidRPr="00494251" w14:paraId="5E2EBF44" w14:textId="77777777" w:rsidTr="00F56A36">
        <w:trPr>
          <w:trHeight w:val="382"/>
          <w:jc w:val="center"/>
        </w:trPr>
        <w:tc>
          <w:tcPr>
            <w:tcW w:w="1696" w:type="dxa"/>
            <w:vAlign w:val="center"/>
          </w:tcPr>
          <w:p w14:paraId="43BF8CAA" w14:textId="77777777" w:rsidR="006A4850" w:rsidRPr="00494251" w:rsidRDefault="006A4850" w:rsidP="004A7A9E">
            <w:pPr>
              <w:pStyle w:val="a8"/>
              <w:spacing w:line="480" w:lineRule="exact"/>
              <w:ind w:left="482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49425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時</w:t>
            </w:r>
            <w:r w:rsidRPr="0049425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ab/>
              <w:t>間</w:t>
            </w:r>
          </w:p>
        </w:tc>
        <w:tc>
          <w:tcPr>
            <w:tcW w:w="6521" w:type="dxa"/>
            <w:vAlign w:val="center"/>
          </w:tcPr>
          <w:p w14:paraId="26842CAD" w14:textId="77777777" w:rsidR="006A4850" w:rsidRPr="00494251" w:rsidRDefault="006A4850" w:rsidP="004A7A9E">
            <w:pPr>
              <w:pStyle w:val="a8"/>
              <w:spacing w:line="480" w:lineRule="exact"/>
              <w:ind w:left="482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49425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內</w:t>
            </w:r>
            <w:r w:rsidRPr="0049425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ab/>
              <w:t>容</w:t>
            </w:r>
          </w:p>
        </w:tc>
        <w:tc>
          <w:tcPr>
            <w:tcW w:w="992" w:type="dxa"/>
            <w:vAlign w:val="center"/>
          </w:tcPr>
          <w:p w14:paraId="37B2B74C" w14:textId="4BBB4E22" w:rsidR="006A4850" w:rsidRPr="00494251" w:rsidRDefault="006A4850" w:rsidP="006A4850">
            <w:pPr>
              <w:pStyle w:val="a8"/>
              <w:spacing w:line="480" w:lineRule="exact"/>
              <w:ind w:left="0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49425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備註</w:t>
            </w:r>
          </w:p>
        </w:tc>
      </w:tr>
      <w:tr w:rsidR="006A4850" w:rsidRPr="00494251" w14:paraId="3BBBB82A" w14:textId="77777777" w:rsidTr="00F56A36">
        <w:trPr>
          <w:trHeight w:val="659"/>
          <w:jc w:val="center"/>
        </w:trPr>
        <w:tc>
          <w:tcPr>
            <w:tcW w:w="1696" w:type="dxa"/>
            <w:vAlign w:val="center"/>
          </w:tcPr>
          <w:p w14:paraId="426C79AE" w14:textId="77777777" w:rsidR="006A4850" w:rsidRPr="00494251" w:rsidRDefault="006A4850" w:rsidP="006A4850">
            <w:pPr>
              <w:pStyle w:val="a8"/>
              <w:spacing w:line="480" w:lineRule="exact"/>
              <w:ind w:leftChars="-23" w:left="1" w:hangingChars="20" w:hanging="56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494251">
              <w:rPr>
                <w:rFonts w:ascii="標楷體" w:eastAsia="標楷體" w:hAnsi="標楷體"/>
                <w:color w:val="auto"/>
                <w:sz w:val="28"/>
                <w:szCs w:val="28"/>
              </w:rPr>
              <w:t>09:30-10:00</w:t>
            </w:r>
          </w:p>
        </w:tc>
        <w:tc>
          <w:tcPr>
            <w:tcW w:w="6521" w:type="dxa"/>
            <w:vAlign w:val="center"/>
          </w:tcPr>
          <w:p w14:paraId="5684EA37" w14:textId="77777777" w:rsidR="006A4850" w:rsidRPr="006A4850" w:rsidRDefault="006A4850" w:rsidP="006A485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A4850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992" w:type="dxa"/>
            <w:vAlign w:val="center"/>
          </w:tcPr>
          <w:p w14:paraId="441A304C" w14:textId="77777777" w:rsidR="006A4850" w:rsidRPr="00494251" w:rsidRDefault="006A4850" w:rsidP="004A7A9E">
            <w:pPr>
              <w:pStyle w:val="a8"/>
              <w:spacing w:line="480" w:lineRule="exact"/>
              <w:ind w:left="482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</w:tr>
      <w:tr w:rsidR="006A4850" w:rsidRPr="00494251" w14:paraId="4B0E7C5A" w14:textId="77777777" w:rsidTr="00F56A36">
        <w:trPr>
          <w:trHeight w:val="719"/>
          <w:jc w:val="center"/>
        </w:trPr>
        <w:tc>
          <w:tcPr>
            <w:tcW w:w="1696" w:type="dxa"/>
            <w:vAlign w:val="center"/>
          </w:tcPr>
          <w:p w14:paraId="2B94F3F5" w14:textId="77777777" w:rsidR="006A4850" w:rsidRPr="00494251" w:rsidRDefault="006A4850" w:rsidP="006A4850">
            <w:pPr>
              <w:pStyle w:val="a8"/>
              <w:spacing w:line="480" w:lineRule="exact"/>
              <w:ind w:leftChars="-23" w:left="1" w:hangingChars="20" w:hanging="56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494251">
              <w:rPr>
                <w:rFonts w:ascii="標楷體" w:eastAsia="標楷體" w:hAnsi="標楷體"/>
                <w:color w:val="auto"/>
                <w:sz w:val="28"/>
                <w:szCs w:val="28"/>
              </w:rPr>
              <w:t>10:00</w:t>
            </w:r>
            <w:r w:rsidRPr="0049425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-1</w:t>
            </w:r>
            <w:r w:rsidRPr="00494251">
              <w:rPr>
                <w:rFonts w:ascii="標楷體" w:eastAsia="標楷體" w:hAnsi="標楷體"/>
                <w:color w:val="auto"/>
                <w:sz w:val="28"/>
                <w:szCs w:val="28"/>
              </w:rPr>
              <w:t>0:</w:t>
            </w:r>
            <w:r w:rsidRPr="0049425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05</w:t>
            </w:r>
          </w:p>
        </w:tc>
        <w:tc>
          <w:tcPr>
            <w:tcW w:w="6521" w:type="dxa"/>
            <w:vAlign w:val="center"/>
          </w:tcPr>
          <w:p w14:paraId="0C5FC989" w14:textId="77777777" w:rsidR="006A4850" w:rsidRPr="006A4850" w:rsidRDefault="006A4850" w:rsidP="006A485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A4850">
              <w:rPr>
                <w:rFonts w:ascii="標楷體" w:eastAsia="標楷體" w:hAnsi="標楷體" w:hint="eastAsia"/>
                <w:sz w:val="28"/>
                <w:szCs w:val="28"/>
              </w:rPr>
              <w:t>主席致詞</w:t>
            </w:r>
          </w:p>
        </w:tc>
        <w:tc>
          <w:tcPr>
            <w:tcW w:w="992" w:type="dxa"/>
            <w:vAlign w:val="center"/>
          </w:tcPr>
          <w:p w14:paraId="51C343D7" w14:textId="77777777" w:rsidR="006A4850" w:rsidRPr="00494251" w:rsidRDefault="006A4850" w:rsidP="004A7A9E">
            <w:pPr>
              <w:pStyle w:val="a8"/>
              <w:spacing w:line="480" w:lineRule="exact"/>
              <w:ind w:left="482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</w:tr>
      <w:tr w:rsidR="006A4850" w:rsidRPr="00494251" w14:paraId="2F4B3EEA" w14:textId="77777777" w:rsidTr="00F56A36">
        <w:trPr>
          <w:trHeight w:val="719"/>
          <w:jc w:val="center"/>
        </w:trPr>
        <w:tc>
          <w:tcPr>
            <w:tcW w:w="1696" w:type="dxa"/>
            <w:vAlign w:val="center"/>
          </w:tcPr>
          <w:p w14:paraId="05C55C18" w14:textId="77777777" w:rsidR="006A4850" w:rsidRPr="00494251" w:rsidRDefault="006A4850" w:rsidP="006A4850">
            <w:pPr>
              <w:pStyle w:val="a8"/>
              <w:spacing w:line="480" w:lineRule="exact"/>
              <w:ind w:leftChars="-82" w:left="-1" w:hangingChars="70" w:hanging="196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49425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10:05-10:35</w:t>
            </w:r>
          </w:p>
        </w:tc>
        <w:tc>
          <w:tcPr>
            <w:tcW w:w="6521" w:type="dxa"/>
            <w:vAlign w:val="center"/>
          </w:tcPr>
          <w:p w14:paraId="7F6ABE8F" w14:textId="77777777" w:rsidR="006A4850" w:rsidRPr="006A4850" w:rsidRDefault="006A4850" w:rsidP="006A4850">
            <w:pPr>
              <w:spacing w:line="480" w:lineRule="exact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6A4850">
              <w:rPr>
                <w:rFonts w:ascii="標楷體" w:eastAsia="標楷體" w:hAnsi="標楷體"/>
                <w:w w:val="95"/>
                <w:sz w:val="28"/>
                <w:szCs w:val="28"/>
              </w:rPr>
              <w:t>前次會議決議繼續列管案件</w:t>
            </w:r>
            <w:r w:rsidRPr="006A4850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執行情形報告</w:t>
            </w:r>
          </w:p>
        </w:tc>
        <w:tc>
          <w:tcPr>
            <w:tcW w:w="992" w:type="dxa"/>
            <w:vAlign w:val="center"/>
          </w:tcPr>
          <w:p w14:paraId="3D1D7CD8" w14:textId="77777777" w:rsidR="006A4850" w:rsidRPr="009C581E" w:rsidRDefault="006A4850" w:rsidP="004A7A9E">
            <w:pPr>
              <w:pStyle w:val="a8"/>
              <w:spacing w:line="480" w:lineRule="exact"/>
              <w:ind w:left="482"/>
              <w:jc w:val="center"/>
              <w:rPr>
                <w:rFonts w:ascii="標楷體" w:eastAsia="標楷體" w:hAnsi="標楷體"/>
                <w:color w:val="auto"/>
                <w:w w:val="95"/>
                <w:sz w:val="28"/>
                <w:szCs w:val="28"/>
              </w:rPr>
            </w:pPr>
          </w:p>
        </w:tc>
      </w:tr>
      <w:tr w:rsidR="006A4850" w:rsidRPr="00494251" w14:paraId="7A69CEC4" w14:textId="77777777" w:rsidTr="00F56A36">
        <w:trPr>
          <w:trHeight w:val="719"/>
          <w:jc w:val="center"/>
        </w:trPr>
        <w:tc>
          <w:tcPr>
            <w:tcW w:w="1696" w:type="dxa"/>
            <w:vAlign w:val="center"/>
          </w:tcPr>
          <w:p w14:paraId="74B965AE" w14:textId="77777777" w:rsidR="006A4850" w:rsidRPr="00494251" w:rsidRDefault="006A4850" w:rsidP="006A4850">
            <w:pPr>
              <w:pStyle w:val="a8"/>
              <w:spacing w:line="480" w:lineRule="exact"/>
              <w:ind w:leftChars="-82" w:left="-1" w:hangingChars="70" w:hanging="196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49425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10:35-11:20</w:t>
            </w:r>
          </w:p>
        </w:tc>
        <w:tc>
          <w:tcPr>
            <w:tcW w:w="6521" w:type="dxa"/>
            <w:vAlign w:val="center"/>
          </w:tcPr>
          <w:p w14:paraId="077EB9C7" w14:textId="77777777" w:rsidR="006A4850" w:rsidRPr="006A4850" w:rsidRDefault="006A4850" w:rsidP="006A485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A4850">
              <w:rPr>
                <w:rFonts w:ascii="標楷體" w:eastAsia="標楷體" w:hAnsi="標楷體" w:hint="eastAsia"/>
                <w:sz w:val="28"/>
                <w:szCs w:val="28"/>
              </w:rPr>
              <w:t>業務工作報告</w:t>
            </w:r>
          </w:p>
        </w:tc>
        <w:tc>
          <w:tcPr>
            <w:tcW w:w="992" w:type="dxa"/>
            <w:vAlign w:val="center"/>
          </w:tcPr>
          <w:p w14:paraId="4169297F" w14:textId="023E0BFD" w:rsidR="006A4850" w:rsidRPr="00494251" w:rsidRDefault="006A4850" w:rsidP="004A7A9E">
            <w:pPr>
              <w:pStyle w:val="a8"/>
              <w:spacing w:line="480" w:lineRule="exact"/>
              <w:ind w:left="482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</w:tr>
      <w:tr w:rsidR="006A4850" w:rsidRPr="00494251" w14:paraId="79E2A8F4" w14:textId="77777777" w:rsidTr="00F56A36">
        <w:trPr>
          <w:trHeight w:val="719"/>
          <w:jc w:val="center"/>
        </w:trPr>
        <w:tc>
          <w:tcPr>
            <w:tcW w:w="1696" w:type="dxa"/>
            <w:vAlign w:val="center"/>
          </w:tcPr>
          <w:p w14:paraId="482E290B" w14:textId="77777777" w:rsidR="006A4850" w:rsidRPr="00494251" w:rsidRDefault="006A4850" w:rsidP="006A4850">
            <w:pPr>
              <w:pStyle w:val="a8"/>
              <w:spacing w:line="480" w:lineRule="exact"/>
              <w:ind w:leftChars="-82" w:left="-1" w:hangingChars="70" w:hanging="196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49425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11:20-11:45</w:t>
            </w:r>
          </w:p>
        </w:tc>
        <w:tc>
          <w:tcPr>
            <w:tcW w:w="6521" w:type="dxa"/>
            <w:vAlign w:val="center"/>
          </w:tcPr>
          <w:p w14:paraId="227A1330" w14:textId="77777777" w:rsidR="006A4850" w:rsidRPr="00F56A36" w:rsidRDefault="006A4850" w:rsidP="006A485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56A36">
              <w:rPr>
                <w:rFonts w:ascii="標楷體" w:eastAsia="標楷體" w:hAnsi="標楷體" w:hint="eastAsia"/>
                <w:sz w:val="28"/>
                <w:szCs w:val="28"/>
              </w:rPr>
              <w:t>提案討論</w:t>
            </w:r>
          </w:p>
          <w:p w14:paraId="5CACB373" w14:textId="6ACEFD48" w:rsidR="006A4850" w:rsidRPr="00F56A36" w:rsidRDefault="00F56A36" w:rsidP="006A4850">
            <w:pPr>
              <w:tabs>
                <w:tab w:val="left" w:pos="-7398"/>
              </w:tabs>
              <w:spacing w:line="480" w:lineRule="exact"/>
              <w:ind w:left="991" w:hangingChars="354" w:hanging="991"/>
              <w:contextualSpacing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F56A36">
              <w:rPr>
                <w:rFonts w:ascii="標楷體" w:eastAsia="標楷體" w:hAnsi="標楷體" w:hint="eastAsia"/>
                <w:sz w:val="28"/>
                <w:szCs w:val="28"/>
              </w:rPr>
              <w:t>第一案</w:t>
            </w:r>
            <w:r w:rsidR="006A4850" w:rsidRPr="00F56A36">
              <w:rPr>
                <w:rFonts w:ascii="標楷體" w:eastAsia="標楷體" w:hAnsi="標楷體"/>
                <w:sz w:val="28"/>
                <w:szCs w:val="28"/>
              </w:rPr>
              <w:t>：建議本小組之會議手冊及相關資料應公開於網站供民眾查閱。</w:t>
            </w:r>
            <w:r w:rsidR="006A4850" w:rsidRPr="00F56A3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6A4850" w:rsidRPr="00F56A36">
              <w:rPr>
                <w:rFonts w:ascii="標楷體" w:eastAsia="標楷體" w:hAnsi="標楷體"/>
                <w:sz w:val="28"/>
                <w:szCs w:val="28"/>
              </w:rPr>
              <w:t>提案人：劉金鐘委員</w:t>
            </w:r>
            <w:r w:rsidR="006A4850" w:rsidRPr="00F56A3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151560E7" w14:textId="6AAB1532" w:rsidR="006A4850" w:rsidRPr="00F56A36" w:rsidRDefault="00F56A36" w:rsidP="006A4850">
            <w:pPr>
              <w:spacing w:line="480" w:lineRule="exact"/>
              <w:ind w:left="1134" w:hangingChars="405" w:hanging="1134"/>
              <w:rPr>
                <w:rFonts w:ascii="標楷體" w:eastAsia="標楷體" w:hAnsi="標楷體"/>
                <w:sz w:val="28"/>
                <w:szCs w:val="28"/>
              </w:rPr>
            </w:pPr>
            <w:r w:rsidRPr="00F56A36">
              <w:rPr>
                <w:rFonts w:ascii="標楷體" w:eastAsia="標楷體" w:hAnsi="標楷體" w:hint="eastAsia"/>
                <w:sz w:val="28"/>
                <w:szCs w:val="28"/>
              </w:rPr>
              <w:t>第二案</w:t>
            </w:r>
            <w:r w:rsidR="006A4850" w:rsidRPr="00F56A36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="006A4850" w:rsidRPr="00F56A36">
              <w:rPr>
                <w:rFonts w:ascii="標楷體" w:eastAsia="標楷體" w:hAnsi="標楷體" w:hint="eastAsia"/>
                <w:sz w:val="28"/>
                <w:szCs w:val="28"/>
              </w:rPr>
              <w:t>建請台中有鈣</w:t>
            </w:r>
            <w:proofErr w:type="gramStart"/>
            <w:r w:rsidR="006A4850" w:rsidRPr="00F56A36">
              <w:rPr>
                <w:rFonts w:ascii="標楷體" w:eastAsia="標楷體" w:hAnsi="標楷體" w:hint="eastAsia"/>
                <w:sz w:val="28"/>
                <w:szCs w:val="28"/>
              </w:rPr>
              <w:t>讚</w:t>
            </w:r>
            <w:proofErr w:type="gramEnd"/>
            <w:r w:rsidR="006A4850" w:rsidRPr="00F56A36">
              <w:rPr>
                <w:rFonts w:ascii="標楷體" w:eastAsia="標楷體" w:hAnsi="標楷體" w:hint="eastAsia"/>
                <w:sz w:val="28"/>
                <w:szCs w:val="28"/>
              </w:rPr>
              <w:t>計畫納入非在教育體系就讀或接受服務的身心障礙幼兒為補助對象</w:t>
            </w:r>
            <w:r w:rsidR="006A4850" w:rsidRPr="00F56A36">
              <w:rPr>
                <w:rFonts w:ascii="標楷體" w:eastAsia="標楷體" w:hAnsi="標楷體"/>
                <w:sz w:val="28"/>
                <w:szCs w:val="28"/>
              </w:rPr>
              <w:t>。</w:t>
            </w:r>
            <w:r w:rsidR="006A4850" w:rsidRPr="00F56A3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6A4850" w:rsidRPr="00F56A36">
              <w:rPr>
                <w:rFonts w:ascii="標楷體" w:eastAsia="標楷體" w:hAnsi="標楷體"/>
                <w:sz w:val="28"/>
                <w:szCs w:val="28"/>
              </w:rPr>
              <w:t>提案人：</w:t>
            </w:r>
            <w:r w:rsidR="006A4850" w:rsidRPr="00F56A36">
              <w:rPr>
                <w:rFonts w:ascii="標楷體" w:eastAsia="標楷體" w:hAnsi="標楷體" w:hint="eastAsia"/>
                <w:sz w:val="28"/>
                <w:szCs w:val="28"/>
              </w:rPr>
              <w:t>張</w:t>
            </w:r>
            <w:proofErr w:type="gramStart"/>
            <w:r w:rsidR="006A4850" w:rsidRPr="00F56A36">
              <w:rPr>
                <w:rFonts w:ascii="標楷體" w:eastAsia="標楷體" w:hAnsi="標楷體" w:hint="eastAsia"/>
                <w:sz w:val="28"/>
                <w:szCs w:val="28"/>
              </w:rPr>
              <w:t>緡</w:t>
            </w:r>
            <w:proofErr w:type="gramEnd"/>
            <w:r w:rsidR="006A4850" w:rsidRPr="00F56A36">
              <w:rPr>
                <w:rFonts w:ascii="標楷體" w:eastAsia="標楷體" w:hAnsi="標楷體" w:hint="eastAsia"/>
                <w:sz w:val="28"/>
                <w:szCs w:val="28"/>
              </w:rPr>
              <w:t>鏐</w:t>
            </w:r>
            <w:r w:rsidR="006A4850" w:rsidRPr="00F56A36">
              <w:rPr>
                <w:rFonts w:ascii="標楷體" w:eastAsia="標楷體" w:hAnsi="標楷體"/>
                <w:sz w:val="28"/>
                <w:szCs w:val="28"/>
              </w:rPr>
              <w:t>委員</w:t>
            </w:r>
            <w:r w:rsidR="006A4850" w:rsidRPr="00F56A3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2DE95DF1" w14:textId="0D73B9A1" w:rsidR="006A4850" w:rsidRPr="00F56A36" w:rsidRDefault="00F56A36" w:rsidP="006A4850">
            <w:pPr>
              <w:pStyle w:val="2"/>
              <w:spacing w:line="480" w:lineRule="exact"/>
              <w:ind w:leftChars="0" w:left="1134" w:hangingChars="405" w:hanging="1134"/>
              <w:contextualSpacing/>
              <w:rPr>
                <w:rFonts w:ascii="標楷體" w:eastAsia="標楷體" w:hAnsi="標楷體" w:cs="Arial"/>
                <w:sz w:val="28"/>
                <w:szCs w:val="28"/>
              </w:rPr>
            </w:pPr>
            <w:r w:rsidRPr="00F56A36">
              <w:rPr>
                <w:rFonts w:ascii="標楷體" w:eastAsia="標楷體" w:hAnsi="標楷體" w:hint="eastAsia"/>
                <w:sz w:val="28"/>
                <w:szCs w:val="28"/>
              </w:rPr>
              <w:t>第三案</w:t>
            </w:r>
            <w:r w:rsidR="006A4850" w:rsidRPr="00F56A3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6A4850" w:rsidRPr="00F56A36">
              <w:rPr>
                <w:rFonts w:ascii="標楷體" w:eastAsia="標楷體" w:hAnsi="標楷體" w:cs="Arial"/>
                <w:sz w:val="28"/>
                <w:szCs w:val="28"/>
              </w:rPr>
              <w:t>台中市國中小校園場地開放使用管理辦法條文修正案。</w:t>
            </w:r>
            <w:r w:rsidR="006A4850" w:rsidRPr="00F56A36">
              <w:rPr>
                <w:rFonts w:ascii="標楷體" w:eastAsia="標楷體" w:hAnsi="標楷體" w:cs="Arial" w:hint="eastAsia"/>
                <w:sz w:val="28"/>
                <w:szCs w:val="28"/>
              </w:rPr>
              <w:t>(提案人：陳幗英委員)</w:t>
            </w:r>
          </w:p>
        </w:tc>
        <w:tc>
          <w:tcPr>
            <w:tcW w:w="992" w:type="dxa"/>
            <w:vAlign w:val="center"/>
          </w:tcPr>
          <w:p w14:paraId="6CC5C34F" w14:textId="77777777" w:rsidR="006A4850" w:rsidRPr="00494251" w:rsidRDefault="006A4850" w:rsidP="004A7A9E">
            <w:pPr>
              <w:pStyle w:val="a8"/>
              <w:spacing w:line="480" w:lineRule="exact"/>
              <w:ind w:left="482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</w:tr>
      <w:tr w:rsidR="006A4850" w:rsidRPr="00494251" w14:paraId="6AD76D06" w14:textId="77777777" w:rsidTr="00F56A36">
        <w:trPr>
          <w:trHeight w:val="728"/>
          <w:jc w:val="center"/>
        </w:trPr>
        <w:tc>
          <w:tcPr>
            <w:tcW w:w="1696" w:type="dxa"/>
            <w:vAlign w:val="center"/>
          </w:tcPr>
          <w:p w14:paraId="07789134" w14:textId="77777777" w:rsidR="006A4850" w:rsidRPr="00494251" w:rsidRDefault="006A4850" w:rsidP="006A4850">
            <w:pPr>
              <w:pStyle w:val="a8"/>
              <w:spacing w:line="480" w:lineRule="exact"/>
              <w:ind w:leftChars="-23" w:left="1" w:hangingChars="20" w:hanging="56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49425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11:45-12:00</w:t>
            </w:r>
          </w:p>
        </w:tc>
        <w:tc>
          <w:tcPr>
            <w:tcW w:w="6521" w:type="dxa"/>
            <w:vAlign w:val="center"/>
          </w:tcPr>
          <w:p w14:paraId="73E2EE15" w14:textId="77777777" w:rsidR="006A4850" w:rsidRPr="00F56A36" w:rsidRDefault="006A4850" w:rsidP="002F61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56A36">
              <w:rPr>
                <w:rFonts w:ascii="標楷體" w:eastAsia="標楷體" w:hAnsi="標楷體" w:hint="eastAsia"/>
                <w:sz w:val="28"/>
                <w:szCs w:val="28"/>
              </w:rPr>
              <w:t>臨時動議</w:t>
            </w:r>
          </w:p>
          <w:p w14:paraId="37673568" w14:textId="66C920FE" w:rsidR="00F56A36" w:rsidRPr="00F56A36" w:rsidRDefault="00F56A36" w:rsidP="00F56A36">
            <w:pPr>
              <w:spacing w:line="480" w:lineRule="exact"/>
              <w:ind w:left="1140" w:hangingChars="407" w:hanging="114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F56A36">
              <w:rPr>
                <w:rFonts w:ascii="標楷體" w:eastAsia="標楷體" w:hAnsi="標楷體" w:hint="eastAsia"/>
                <w:bCs/>
                <w:sz w:val="28"/>
                <w:szCs w:val="28"/>
              </w:rPr>
              <w:t>第一案：建請</w:t>
            </w:r>
            <w:r w:rsidRPr="00F56A36">
              <w:rPr>
                <w:rFonts w:ascii="標楷體" w:eastAsia="標楷體" w:hAnsi="標楷體"/>
                <w:bCs/>
                <w:sz w:val="28"/>
                <w:szCs w:val="28"/>
              </w:rPr>
              <w:t>建構</w:t>
            </w:r>
            <w:proofErr w:type="gramStart"/>
            <w:r w:rsidRPr="00F56A36">
              <w:rPr>
                <w:rFonts w:ascii="標楷體" w:eastAsia="標楷體" w:hAnsi="標楷體"/>
                <w:bCs/>
                <w:sz w:val="28"/>
                <w:szCs w:val="28"/>
              </w:rPr>
              <w:t>臺</w:t>
            </w:r>
            <w:proofErr w:type="gramEnd"/>
            <w:r w:rsidRPr="00F56A36">
              <w:rPr>
                <w:rFonts w:ascii="標楷體" w:eastAsia="標楷體" w:hAnsi="標楷體"/>
                <w:bCs/>
                <w:sz w:val="28"/>
                <w:szCs w:val="28"/>
              </w:rPr>
              <w:t>中市心智障礙者友善就醫支持系統</w:t>
            </w:r>
            <w:r w:rsidRPr="00F56A36">
              <w:rPr>
                <w:rFonts w:ascii="標楷體" w:eastAsia="標楷體" w:hAnsi="標楷體" w:hint="eastAsia"/>
                <w:bCs/>
                <w:sz w:val="28"/>
                <w:szCs w:val="28"/>
              </w:rPr>
              <w:t>。(提案人：陳怡君委員)</w:t>
            </w:r>
          </w:p>
        </w:tc>
        <w:tc>
          <w:tcPr>
            <w:tcW w:w="992" w:type="dxa"/>
            <w:vAlign w:val="center"/>
          </w:tcPr>
          <w:p w14:paraId="0D78B57E" w14:textId="77777777" w:rsidR="006A4850" w:rsidRPr="00494251" w:rsidRDefault="006A4850" w:rsidP="004A7A9E">
            <w:pPr>
              <w:pStyle w:val="a8"/>
              <w:spacing w:line="480" w:lineRule="exact"/>
              <w:ind w:left="482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</w:tr>
      <w:tr w:rsidR="006A4850" w:rsidRPr="00494251" w14:paraId="21620CE8" w14:textId="77777777" w:rsidTr="00F56A36">
        <w:trPr>
          <w:trHeight w:val="719"/>
          <w:jc w:val="center"/>
        </w:trPr>
        <w:tc>
          <w:tcPr>
            <w:tcW w:w="1696" w:type="dxa"/>
            <w:vAlign w:val="center"/>
          </w:tcPr>
          <w:p w14:paraId="657E7F9B" w14:textId="77777777" w:rsidR="006A4850" w:rsidRPr="00494251" w:rsidRDefault="006A4850" w:rsidP="006A4850">
            <w:pPr>
              <w:pStyle w:val="a8"/>
              <w:spacing w:line="480" w:lineRule="exact"/>
              <w:ind w:leftChars="-23" w:left="1" w:hangingChars="20" w:hanging="56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49425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12:00</w:t>
            </w:r>
          </w:p>
        </w:tc>
        <w:tc>
          <w:tcPr>
            <w:tcW w:w="6521" w:type="dxa"/>
            <w:vAlign w:val="center"/>
          </w:tcPr>
          <w:p w14:paraId="40F24409" w14:textId="77777777" w:rsidR="006A4850" w:rsidRPr="002F616B" w:rsidRDefault="006A4850" w:rsidP="002F61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F616B">
              <w:rPr>
                <w:rFonts w:ascii="標楷體" w:eastAsia="標楷體" w:hAnsi="標楷體" w:hint="eastAsia"/>
                <w:sz w:val="28"/>
                <w:szCs w:val="28"/>
              </w:rPr>
              <w:t>散會</w:t>
            </w:r>
          </w:p>
        </w:tc>
        <w:tc>
          <w:tcPr>
            <w:tcW w:w="992" w:type="dxa"/>
            <w:vAlign w:val="center"/>
          </w:tcPr>
          <w:p w14:paraId="2928E83C" w14:textId="77777777" w:rsidR="006A4850" w:rsidRPr="00494251" w:rsidRDefault="006A4850" w:rsidP="004A7A9E">
            <w:pPr>
              <w:pStyle w:val="a8"/>
              <w:spacing w:line="480" w:lineRule="exact"/>
              <w:ind w:left="482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</w:tr>
    </w:tbl>
    <w:p w14:paraId="4995E238" w14:textId="77777777" w:rsidR="006A4850" w:rsidRDefault="006A4850" w:rsidP="006A4850">
      <w:pPr>
        <w:widowControl/>
        <w:rPr>
          <w:rFonts w:ascii="標楷體" w:eastAsia="標楷體" w:hAnsi="標楷體"/>
          <w:b/>
          <w:sz w:val="32"/>
          <w:szCs w:val="32"/>
        </w:rPr>
      </w:pPr>
    </w:p>
    <w:p w14:paraId="62072B29" w14:textId="58827CD8" w:rsidR="00487549" w:rsidRPr="00487549" w:rsidRDefault="00487549" w:rsidP="00487549">
      <w:pPr>
        <w:widowControl/>
      </w:pPr>
      <w:r>
        <w:br w:type="page"/>
      </w:r>
      <w:r w:rsidRPr="00494251">
        <w:rPr>
          <w:rFonts w:ascii="標楷體" w:eastAsia="標楷體" w:hAnsi="標楷體" w:hint="eastAsia"/>
          <w:b/>
          <w:sz w:val="32"/>
          <w:szCs w:val="32"/>
        </w:rPr>
        <w:lastRenderedPageBreak/>
        <w:t>提案討論</w:t>
      </w:r>
    </w:p>
    <w:p w14:paraId="480FB6E9" w14:textId="77777777" w:rsidR="00487549" w:rsidRPr="00494251" w:rsidRDefault="00487549" w:rsidP="00487549">
      <w:pPr>
        <w:tabs>
          <w:tab w:val="left" w:pos="-7398"/>
        </w:tabs>
        <w:spacing w:line="480" w:lineRule="exact"/>
        <w:ind w:left="991" w:hangingChars="354" w:hanging="991"/>
        <w:contextualSpacing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494251">
        <w:rPr>
          <w:rFonts w:ascii="標楷體" w:eastAsia="標楷體" w:hAnsi="標楷體"/>
          <w:sz w:val="28"/>
          <w:szCs w:val="28"/>
        </w:rPr>
        <w:t>案由</w:t>
      </w:r>
      <w:proofErr w:type="gramStart"/>
      <w:r w:rsidRPr="00494251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494251">
        <w:rPr>
          <w:rFonts w:ascii="標楷體" w:eastAsia="標楷體" w:hAnsi="標楷體"/>
          <w:sz w:val="28"/>
          <w:szCs w:val="28"/>
        </w:rPr>
        <w:t>：建議本小組之會議手冊及相關資料應公開於網站供民眾查閱。</w:t>
      </w:r>
      <w:r w:rsidRPr="00494251">
        <w:rPr>
          <w:rFonts w:ascii="標楷體" w:eastAsia="標楷體" w:hAnsi="標楷體" w:hint="eastAsia"/>
          <w:sz w:val="28"/>
          <w:szCs w:val="28"/>
        </w:rPr>
        <w:t>(</w:t>
      </w:r>
      <w:r w:rsidRPr="00494251">
        <w:rPr>
          <w:rFonts w:ascii="標楷體" w:eastAsia="標楷體" w:hAnsi="標楷體"/>
          <w:sz w:val="28"/>
          <w:szCs w:val="28"/>
        </w:rPr>
        <w:t>提案人：劉金鐘委員</w:t>
      </w:r>
      <w:r w:rsidRPr="00494251">
        <w:rPr>
          <w:rFonts w:ascii="標楷體" w:eastAsia="標楷體" w:hAnsi="標楷體" w:hint="eastAsia"/>
          <w:sz w:val="28"/>
          <w:szCs w:val="28"/>
        </w:rPr>
        <w:t>)</w:t>
      </w:r>
    </w:p>
    <w:p w14:paraId="1DE8DB85" w14:textId="77777777" w:rsidR="00487549" w:rsidRPr="00494251" w:rsidRDefault="00487549" w:rsidP="00487549">
      <w:pPr>
        <w:spacing w:line="480" w:lineRule="exact"/>
        <w:contextualSpacing/>
        <w:rPr>
          <w:rFonts w:ascii="標楷體" w:eastAsia="標楷體" w:hAnsi="標楷體"/>
          <w:sz w:val="28"/>
          <w:szCs w:val="28"/>
        </w:rPr>
      </w:pPr>
      <w:r w:rsidRPr="00494251">
        <w:rPr>
          <w:rFonts w:ascii="標楷體" w:eastAsia="標楷體" w:hAnsi="標楷體"/>
          <w:sz w:val="28"/>
          <w:szCs w:val="28"/>
        </w:rPr>
        <w:t>說明：</w:t>
      </w:r>
    </w:p>
    <w:p w14:paraId="093A2CC0" w14:textId="77777777" w:rsidR="00487549" w:rsidRPr="00494251" w:rsidRDefault="00487549" w:rsidP="00487549">
      <w:pPr>
        <w:pStyle w:val="a8"/>
        <w:numPr>
          <w:ilvl w:val="1"/>
          <w:numId w:val="2"/>
        </w:numPr>
        <w:suppressAutoHyphens w:val="0"/>
        <w:autoSpaceDN/>
        <w:spacing w:line="480" w:lineRule="exact"/>
        <w:ind w:left="1040" w:hanging="560"/>
        <w:contextualSpacing/>
        <w:rPr>
          <w:rFonts w:ascii="標楷體" w:eastAsia="標楷體" w:hAnsi="標楷體"/>
          <w:sz w:val="28"/>
          <w:szCs w:val="28"/>
        </w:rPr>
      </w:pPr>
      <w:r w:rsidRPr="00494251">
        <w:rPr>
          <w:rFonts w:ascii="標楷體" w:eastAsia="標楷體" w:hAnsi="標楷體"/>
          <w:sz w:val="28"/>
          <w:szCs w:val="28"/>
        </w:rPr>
        <w:t>行政院身心障礙者權益推動小組114年8月12日第5屆第5次會議透過4名委員聯合提案，建議小組之會議手冊及相關資料應主動公開，且依資訊無障礙原則製作與發佈，以提醒資訊透明與促進公民參與，而該小組業已於網站公告114年11月19日第5屆第6次會議之議程、資料、簡報、會議紀錄及發言摘要。</w:t>
      </w:r>
    </w:p>
    <w:p w14:paraId="17D37468" w14:textId="77777777" w:rsidR="00487549" w:rsidRPr="00494251" w:rsidRDefault="00487549" w:rsidP="00487549">
      <w:pPr>
        <w:pStyle w:val="a8"/>
        <w:numPr>
          <w:ilvl w:val="1"/>
          <w:numId w:val="2"/>
        </w:numPr>
        <w:suppressAutoHyphens w:val="0"/>
        <w:autoSpaceDN/>
        <w:spacing w:line="480" w:lineRule="exact"/>
        <w:ind w:left="1040" w:hanging="560"/>
        <w:contextualSpacing/>
        <w:rPr>
          <w:rFonts w:ascii="標楷體" w:eastAsia="標楷體" w:hAnsi="標楷體"/>
          <w:sz w:val="28"/>
          <w:szCs w:val="28"/>
        </w:rPr>
      </w:pPr>
      <w:r w:rsidRPr="00494251">
        <w:rPr>
          <w:rFonts w:ascii="標楷體" w:eastAsia="標楷體" w:hAnsi="標楷體"/>
          <w:sz w:val="28"/>
          <w:szCs w:val="28"/>
        </w:rPr>
        <w:t>經查，本小組於社會局網站</w:t>
      </w:r>
      <w:proofErr w:type="gramStart"/>
      <w:r w:rsidRPr="00494251">
        <w:rPr>
          <w:rFonts w:ascii="標楷體" w:eastAsia="標楷體" w:hAnsi="標楷體"/>
          <w:sz w:val="28"/>
          <w:szCs w:val="28"/>
        </w:rPr>
        <w:t>（</w:t>
      </w:r>
      <w:proofErr w:type="gramEnd"/>
      <w:r>
        <w:fldChar w:fldCharType="begin"/>
      </w:r>
      <w:r>
        <w:instrText xml:space="preserve"> HYPERLINK "https://www.society.taichung.gov.tw/13710/14045/14162/815998" </w:instrText>
      </w:r>
      <w:r>
        <w:fldChar w:fldCharType="separate"/>
      </w:r>
      <w:r w:rsidRPr="00494251">
        <w:rPr>
          <w:rStyle w:val="aa"/>
          <w:rFonts w:ascii="標楷體" w:eastAsia="標楷體" w:hAnsi="標楷體"/>
          <w:sz w:val="28"/>
          <w:szCs w:val="28"/>
        </w:rPr>
        <w:t>https://www.society.taichung.gov.tw/13710/14045/14162/815998</w:t>
      </w:r>
      <w:r>
        <w:rPr>
          <w:rStyle w:val="aa"/>
          <w:rFonts w:ascii="標楷體" w:eastAsia="標楷體" w:hAnsi="標楷體"/>
          <w:sz w:val="28"/>
          <w:szCs w:val="28"/>
        </w:rPr>
        <w:fldChar w:fldCharType="end"/>
      </w:r>
      <w:proofErr w:type="gramStart"/>
      <w:r w:rsidRPr="00494251">
        <w:rPr>
          <w:rFonts w:ascii="標楷體" w:eastAsia="標楷體" w:hAnsi="標楷體"/>
          <w:sz w:val="28"/>
          <w:szCs w:val="28"/>
        </w:rPr>
        <w:t>）</w:t>
      </w:r>
      <w:proofErr w:type="gramEnd"/>
      <w:r w:rsidRPr="00494251">
        <w:rPr>
          <w:rFonts w:ascii="標楷體" w:eastAsia="標楷體" w:hAnsi="標楷體"/>
          <w:sz w:val="28"/>
          <w:szCs w:val="28"/>
        </w:rPr>
        <w:t>公告設置辦法、委員名單、會議紀錄、身障權益受損協調之辦法及申請書。</w:t>
      </w:r>
    </w:p>
    <w:p w14:paraId="2625652B" w14:textId="77777777" w:rsidR="00487549" w:rsidRPr="00494251" w:rsidRDefault="00487549" w:rsidP="00487549">
      <w:pPr>
        <w:spacing w:line="480" w:lineRule="exact"/>
        <w:contextualSpacing/>
        <w:rPr>
          <w:rFonts w:ascii="標楷體" w:eastAsia="標楷體" w:hAnsi="標楷體"/>
          <w:sz w:val="28"/>
          <w:szCs w:val="28"/>
        </w:rPr>
      </w:pPr>
      <w:r w:rsidRPr="00494251">
        <w:rPr>
          <w:rFonts w:ascii="標楷體" w:eastAsia="標楷體" w:hAnsi="標楷體"/>
          <w:sz w:val="28"/>
          <w:szCs w:val="28"/>
        </w:rPr>
        <w:t>辦法：</w:t>
      </w:r>
    </w:p>
    <w:p w14:paraId="03A6DC9F" w14:textId="77777777" w:rsidR="00487549" w:rsidRPr="00494251" w:rsidRDefault="00487549" w:rsidP="00487549">
      <w:pPr>
        <w:spacing w:line="480" w:lineRule="exact"/>
        <w:ind w:leftChars="295" w:left="710" w:hanging="2"/>
        <w:contextualSpacing/>
        <w:rPr>
          <w:rFonts w:ascii="標楷體" w:eastAsia="標楷體" w:hAnsi="標楷體"/>
          <w:sz w:val="28"/>
          <w:szCs w:val="28"/>
        </w:rPr>
      </w:pPr>
      <w:r w:rsidRPr="00494251">
        <w:rPr>
          <w:rFonts w:ascii="標楷體" w:eastAsia="標楷體" w:hAnsi="標楷體" w:hint="eastAsia"/>
          <w:sz w:val="28"/>
          <w:szCs w:val="28"/>
        </w:rPr>
        <w:t>建議本小組比照</w:t>
      </w:r>
      <w:r w:rsidRPr="00494251">
        <w:rPr>
          <w:rFonts w:ascii="標楷體" w:eastAsia="標楷體" w:hAnsi="標楷體"/>
          <w:sz w:val="28"/>
          <w:szCs w:val="28"/>
        </w:rPr>
        <w:t>行政院身心障礙者權益推動小組之作法（於會前7日公告議程、會後30日內公告會議紀錄及會議資料），公開議程、資料、簡報、會議紀錄及發言摘要，以利關心身心障礙議題之民眾均可自行查閱。</w:t>
      </w:r>
    </w:p>
    <w:p w14:paraId="013D33BC" w14:textId="517FACD0" w:rsidR="00487549" w:rsidRDefault="00487549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3CC94303" w14:textId="77777777" w:rsidR="00487549" w:rsidRPr="00494251" w:rsidRDefault="00487549" w:rsidP="00487549">
      <w:pPr>
        <w:spacing w:line="48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 w:rsidRPr="00494251">
        <w:rPr>
          <w:rFonts w:ascii="標楷體" w:eastAsia="標楷體" w:hAnsi="標楷體"/>
          <w:sz w:val="28"/>
          <w:szCs w:val="28"/>
        </w:rPr>
        <w:lastRenderedPageBreak/>
        <w:t>案由</w:t>
      </w:r>
      <w:r w:rsidRPr="00494251">
        <w:rPr>
          <w:rFonts w:ascii="標楷體" w:eastAsia="標楷體" w:hAnsi="標楷體" w:hint="eastAsia"/>
          <w:sz w:val="28"/>
          <w:szCs w:val="28"/>
        </w:rPr>
        <w:t>二</w:t>
      </w:r>
      <w:r w:rsidRPr="00494251">
        <w:rPr>
          <w:rFonts w:ascii="標楷體" w:eastAsia="標楷體" w:hAnsi="標楷體"/>
          <w:sz w:val="28"/>
          <w:szCs w:val="28"/>
        </w:rPr>
        <w:t>：</w:t>
      </w:r>
      <w:r w:rsidRPr="00494251">
        <w:rPr>
          <w:rFonts w:ascii="標楷體" w:eastAsia="標楷體" w:hAnsi="標楷體" w:hint="eastAsia"/>
          <w:sz w:val="28"/>
          <w:szCs w:val="28"/>
        </w:rPr>
        <w:t>建請台中有鈣</w:t>
      </w:r>
      <w:proofErr w:type="gramStart"/>
      <w:r w:rsidRPr="00494251">
        <w:rPr>
          <w:rFonts w:ascii="標楷體" w:eastAsia="標楷體" w:hAnsi="標楷體" w:hint="eastAsia"/>
          <w:sz w:val="28"/>
          <w:szCs w:val="28"/>
        </w:rPr>
        <w:t>讚</w:t>
      </w:r>
      <w:proofErr w:type="gramEnd"/>
      <w:r w:rsidRPr="00494251">
        <w:rPr>
          <w:rFonts w:ascii="標楷體" w:eastAsia="標楷體" w:hAnsi="標楷體" w:hint="eastAsia"/>
          <w:sz w:val="28"/>
          <w:szCs w:val="28"/>
        </w:rPr>
        <w:t>計畫納入非在教育體系就讀或接受服務的身心障礙幼兒為補助對象</w:t>
      </w:r>
      <w:r w:rsidRPr="00494251">
        <w:rPr>
          <w:rFonts w:ascii="標楷體" w:eastAsia="標楷體" w:hAnsi="標楷體"/>
          <w:sz w:val="28"/>
          <w:szCs w:val="28"/>
        </w:rPr>
        <w:t>。</w:t>
      </w:r>
      <w:r w:rsidRPr="00494251">
        <w:rPr>
          <w:rFonts w:ascii="標楷體" w:eastAsia="標楷體" w:hAnsi="標楷體" w:hint="eastAsia"/>
          <w:sz w:val="28"/>
          <w:szCs w:val="28"/>
        </w:rPr>
        <w:t>(</w:t>
      </w:r>
      <w:r w:rsidRPr="00494251">
        <w:rPr>
          <w:rFonts w:ascii="標楷體" w:eastAsia="標楷體" w:hAnsi="標楷體"/>
          <w:sz w:val="28"/>
          <w:szCs w:val="28"/>
        </w:rPr>
        <w:t>提案人：</w:t>
      </w:r>
      <w:r w:rsidRPr="00494251">
        <w:rPr>
          <w:rFonts w:ascii="標楷體" w:eastAsia="標楷體" w:hAnsi="標楷體" w:hint="eastAsia"/>
          <w:sz w:val="28"/>
          <w:szCs w:val="28"/>
        </w:rPr>
        <w:t>張</w:t>
      </w:r>
      <w:proofErr w:type="gramStart"/>
      <w:r w:rsidRPr="00494251">
        <w:rPr>
          <w:rFonts w:ascii="標楷體" w:eastAsia="標楷體" w:hAnsi="標楷體" w:hint="eastAsia"/>
          <w:sz w:val="28"/>
          <w:szCs w:val="28"/>
        </w:rPr>
        <w:t>緡</w:t>
      </w:r>
      <w:proofErr w:type="gramEnd"/>
      <w:r w:rsidRPr="00494251">
        <w:rPr>
          <w:rFonts w:ascii="標楷體" w:eastAsia="標楷體" w:hAnsi="標楷體" w:hint="eastAsia"/>
          <w:sz w:val="28"/>
          <w:szCs w:val="28"/>
        </w:rPr>
        <w:t>鏐</w:t>
      </w:r>
      <w:r w:rsidRPr="00494251">
        <w:rPr>
          <w:rFonts w:ascii="標楷體" w:eastAsia="標楷體" w:hAnsi="標楷體"/>
          <w:sz w:val="28"/>
          <w:szCs w:val="28"/>
        </w:rPr>
        <w:t>委員</w:t>
      </w:r>
      <w:r w:rsidRPr="00494251">
        <w:rPr>
          <w:rFonts w:ascii="標楷體" w:eastAsia="標楷體" w:hAnsi="標楷體" w:hint="eastAsia"/>
          <w:sz w:val="28"/>
          <w:szCs w:val="28"/>
        </w:rPr>
        <w:t>)</w:t>
      </w:r>
    </w:p>
    <w:p w14:paraId="101C99A1" w14:textId="77777777" w:rsidR="00487549" w:rsidRPr="00494251" w:rsidRDefault="00487549" w:rsidP="00487549">
      <w:pPr>
        <w:spacing w:line="480" w:lineRule="exact"/>
        <w:ind w:leftChars="-7" w:hangingChars="6" w:hanging="17"/>
        <w:rPr>
          <w:rFonts w:ascii="標楷體" w:eastAsia="標楷體" w:hAnsi="標楷體"/>
          <w:sz w:val="28"/>
          <w:szCs w:val="28"/>
        </w:rPr>
      </w:pPr>
      <w:r w:rsidRPr="00494251">
        <w:rPr>
          <w:rFonts w:ascii="標楷體" w:eastAsia="標楷體" w:hAnsi="標楷體"/>
          <w:sz w:val="28"/>
          <w:szCs w:val="28"/>
        </w:rPr>
        <w:t>說明：</w:t>
      </w:r>
    </w:p>
    <w:p w14:paraId="343E74E1" w14:textId="77777777" w:rsidR="00487549" w:rsidRPr="00494251" w:rsidRDefault="00487549" w:rsidP="00487549">
      <w:pPr>
        <w:widowControl/>
        <w:snapToGrid w:val="0"/>
        <w:spacing w:line="480" w:lineRule="exact"/>
        <w:ind w:leftChars="295" w:left="708" w:firstLine="1"/>
        <w:jc w:val="both"/>
        <w:rPr>
          <w:rFonts w:ascii="標楷體" w:eastAsia="標楷體" w:hAnsi="標楷體" w:cs="標楷體"/>
          <w:sz w:val="28"/>
          <w:szCs w:val="28"/>
        </w:rPr>
      </w:pPr>
      <w:r w:rsidRPr="00494251">
        <w:rPr>
          <w:rFonts w:ascii="標楷體" w:eastAsia="標楷體" w:hAnsi="標楷體" w:cs="標楷體" w:hint="eastAsia"/>
          <w:sz w:val="28"/>
          <w:szCs w:val="28"/>
        </w:rPr>
        <w:t>台中市教育局於1</w:t>
      </w:r>
      <w:r w:rsidRPr="00494251">
        <w:rPr>
          <w:rFonts w:ascii="標楷體" w:eastAsia="標楷體" w:hAnsi="標楷體" w:cs="標楷體"/>
          <w:sz w:val="28"/>
          <w:szCs w:val="28"/>
        </w:rPr>
        <w:t>14</w:t>
      </w:r>
      <w:r w:rsidRPr="00494251">
        <w:rPr>
          <w:rFonts w:ascii="標楷體" w:eastAsia="標楷體" w:hAnsi="標楷體" w:cs="標楷體" w:hint="eastAsia"/>
          <w:sz w:val="28"/>
          <w:szCs w:val="28"/>
        </w:rPr>
        <w:t>年第2學期推行台中有鈣</w:t>
      </w:r>
      <w:proofErr w:type="gramStart"/>
      <w:r w:rsidRPr="00494251">
        <w:rPr>
          <w:rFonts w:ascii="標楷體" w:eastAsia="標楷體" w:hAnsi="標楷體" w:cs="標楷體" w:hint="eastAsia"/>
          <w:sz w:val="28"/>
          <w:szCs w:val="28"/>
        </w:rPr>
        <w:t>讚</w:t>
      </w:r>
      <w:proofErr w:type="gramEnd"/>
      <w:r w:rsidRPr="00494251">
        <w:rPr>
          <w:rFonts w:ascii="標楷體" w:eastAsia="標楷體" w:hAnsi="標楷體" w:cs="標楷體" w:hint="eastAsia"/>
          <w:sz w:val="28"/>
          <w:szCs w:val="28"/>
        </w:rPr>
        <w:t>計畫，提供台中市公立國小及公私立幼兒園學(幼)生，每週1瓶乳品，補充多元營養素，提升學童健康基礎。此一政策美意甚好，唯獨排除未在公私立幼兒園就讀的幼生，致使在社福機構接受</w:t>
      </w:r>
      <w:proofErr w:type="gramStart"/>
      <w:r w:rsidRPr="00494251">
        <w:rPr>
          <w:rFonts w:ascii="標楷體" w:eastAsia="標楷體" w:hAnsi="標楷體" w:cs="標楷體" w:hint="eastAsia"/>
          <w:sz w:val="28"/>
          <w:szCs w:val="28"/>
        </w:rPr>
        <w:t>日間托養</w:t>
      </w:r>
      <w:proofErr w:type="gramEnd"/>
      <w:r w:rsidRPr="00494251">
        <w:rPr>
          <w:rFonts w:ascii="標楷體" w:eastAsia="標楷體" w:hAnsi="標楷體" w:cs="標楷體" w:hint="eastAsia"/>
          <w:sz w:val="28"/>
          <w:szCs w:val="28"/>
        </w:rPr>
        <w:t>服務的身心障礙幼生被排除在外，使其權益受損，無法獲得台中市政府對幼童實踐C</w:t>
      </w:r>
      <w:r w:rsidRPr="00494251">
        <w:rPr>
          <w:rFonts w:ascii="標楷體" w:eastAsia="標楷體" w:hAnsi="標楷體" w:cs="標楷體"/>
          <w:sz w:val="28"/>
          <w:szCs w:val="28"/>
        </w:rPr>
        <w:t>RC</w:t>
      </w:r>
      <w:r w:rsidRPr="00494251">
        <w:rPr>
          <w:rFonts w:ascii="標楷體" w:eastAsia="標楷體" w:hAnsi="標楷體" w:cs="標楷體" w:hint="eastAsia"/>
          <w:sz w:val="28"/>
          <w:szCs w:val="28"/>
        </w:rPr>
        <w:t>精神之美意。</w:t>
      </w:r>
    </w:p>
    <w:p w14:paraId="5B16A8D7" w14:textId="77777777" w:rsidR="00487549" w:rsidRPr="00494251" w:rsidRDefault="00487549" w:rsidP="0048754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494251">
        <w:rPr>
          <w:rFonts w:ascii="標楷體" w:eastAsia="標楷體" w:hAnsi="標楷體"/>
          <w:sz w:val="28"/>
          <w:szCs w:val="28"/>
        </w:rPr>
        <w:t>辦法：</w:t>
      </w:r>
    </w:p>
    <w:p w14:paraId="0F58166D" w14:textId="77777777" w:rsidR="00487549" w:rsidRPr="00494251" w:rsidRDefault="00487549" w:rsidP="00487549">
      <w:pPr>
        <w:spacing w:line="480" w:lineRule="exact"/>
        <w:ind w:leftChars="295" w:left="708" w:firstLine="1"/>
        <w:rPr>
          <w:rFonts w:ascii="標楷體" w:eastAsia="標楷體" w:hAnsi="標楷體"/>
          <w:sz w:val="28"/>
          <w:szCs w:val="28"/>
        </w:rPr>
      </w:pPr>
      <w:r w:rsidRPr="00494251">
        <w:rPr>
          <w:rFonts w:ascii="標楷體" w:eastAsia="標楷體" w:hAnsi="標楷體" w:hint="eastAsia"/>
          <w:sz w:val="28"/>
          <w:szCs w:val="28"/>
        </w:rPr>
        <w:t>建議台中市政府將未就讀公私立幼兒園的幼童一併納入台中市有鈣</w:t>
      </w:r>
      <w:proofErr w:type="gramStart"/>
      <w:r w:rsidRPr="00494251">
        <w:rPr>
          <w:rFonts w:ascii="標楷體" w:eastAsia="標楷體" w:hAnsi="標楷體" w:hint="eastAsia"/>
          <w:sz w:val="28"/>
          <w:szCs w:val="28"/>
        </w:rPr>
        <w:t>讚</w:t>
      </w:r>
      <w:proofErr w:type="gramEnd"/>
      <w:r w:rsidRPr="00494251">
        <w:rPr>
          <w:rFonts w:ascii="標楷體" w:eastAsia="標楷體" w:hAnsi="標楷體" w:hint="eastAsia"/>
          <w:sz w:val="28"/>
          <w:szCs w:val="28"/>
        </w:rPr>
        <w:t>計畫，或另行提供相同的營養補充計畫。</w:t>
      </w:r>
    </w:p>
    <w:p w14:paraId="496A50ED" w14:textId="11FE7493" w:rsidR="00487549" w:rsidRDefault="00487549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7A6CE99E" w14:textId="77777777" w:rsidR="00487549" w:rsidRPr="00494251" w:rsidRDefault="00487549" w:rsidP="00487549">
      <w:pPr>
        <w:pStyle w:val="2"/>
        <w:spacing w:line="480" w:lineRule="exact"/>
        <w:ind w:leftChars="0" w:left="1134" w:hangingChars="405" w:hanging="1134"/>
        <w:contextualSpacing/>
        <w:rPr>
          <w:rFonts w:ascii="標楷體" w:eastAsia="標楷體" w:hAnsi="標楷體" w:cs="Arial"/>
          <w:sz w:val="28"/>
          <w:szCs w:val="28"/>
        </w:rPr>
      </w:pPr>
      <w:r w:rsidRPr="00494251">
        <w:rPr>
          <w:rFonts w:ascii="標楷體" w:eastAsia="標楷體" w:hAnsi="標楷體" w:hint="eastAsia"/>
          <w:sz w:val="28"/>
          <w:szCs w:val="28"/>
        </w:rPr>
        <w:lastRenderedPageBreak/>
        <w:t>案由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Pr="00494251">
        <w:rPr>
          <w:rFonts w:ascii="標楷體" w:eastAsia="標楷體" w:hAnsi="標楷體" w:hint="eastAsia"/>
          <w:sz w:val="28"/>
          <w:szCs w:val="28"/>
        </w:rPr>
        <w:t>：</w:t>
      </w:r>
      <w:r w:rsidRPr="00494251">
        <w:rPr>
          <w:rFonts w:ascii="標楷體" w:eastAsia="標楷體" w:hAnsi="標楷體" w:cs="Arial"/>
          <w:sz w:val="28"/>
          <w:szCs w:val="28"/>
        </w:rPr>
        <w:t>台中市國中小校園場地開放使用管理辦法條文修正案。</w:t>
      </w:r>
      <w:r w:rsidRPr="00494251">
        <w:rPr>
          <w:rFonts w:ascii="標楷體" w:eastAsia="標楷體" w:hAnsi="標楷體" w:cs="Arial" w:hint="eastAsia"/>
          <w:sz w:val="28"/>
          <w:szCs w:val="28"/>
        </w:rPr>
        <w:t>(提案人：陳幗英委員)</w:t>
      </w:r>
    </w:p>
    <w:p w14:paraId="3F4B3CDF" w14:textId="77777777" w:rsidR="00487549" w:rsidRPr="00494251" w:rsidRDefault="00487549" w:rsidP="00487549">
      <w:pPr>
        <w:pStyle w:val="2"/>
        <w:spacing w:line="480" w:lineRule="exact"/>
        <w:ind w:leftChars="0" w:left="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494251">
        <w:rPr>
          <w:rFonts w:ascii="標楷體" w:eastAsia="標楷體" w:hAnsi="標楷體" w:hint="eastAsia"/>
          <w:sz w:val="28"/>
          <w:szCs w:val="28"/>
        </w:rPr>
        <w:t>說明：</w:t>
      </w:r>
    </w:p>
    <w:p w14:paraId="446B1532" w14:textId="77777777" w:rsidR="00487549" w:rsidRPr="00494251" w:rsidRDefault="00487549" w:rsidP="00487549">
      <w:pPr>
        <w:pStyle w:val="2"/>
        <w:spacing w:line="480" w:lineRule="exact"/>
        <w:ind w:leftChars="235" w:left="564" w:firstLine="1"/>
        <w:contextualSpacing/>
        <w:jc w:val="both"/>
        <w:rPr>
          <w:rFonts w:ascii="標楷體" w:eastAsia="標楷體" w:hAnsi="標楷體" w:cs="Arial"/>
          <w:sz w:val="28"/>
          <w:szCs w:val="28"/>
        </w:rPr>
      </w:pPr>
      <w:r w:rsidRPr="00494251">
        <w:rPr>
          <w:rFonts w:ascii="標楷體" w:eastAsia="標楷體" w:hAnsi="標楷體" w:cs="Arial"/>
          <w:sz w:val="28"/>
          <w:szCs w:val="28"/>
        </w:rPr>
        <w:t>目前台中市國中小校園場地開放使用管理辦法中</w:t>
      </w:r>
      <w:proofErr w:type="gramStart"/>
      <w:r w:rsidRPr="00494251">
        <w:rPr>
          <w:rFonts w:ascii="標楷體" w:eastAsia="標楷體" w:hAnsi="標楷體" w:cs="Arial"/>
          <w:sz w:val="28"/>
          <w:szCs w:val="28"/>
        </w:rPr>
        <w:t>條文皆中有</w:t>
      </w:r>
      <w:proofErr w:type="gramEnd"/>
      <w:r w:rsidRPr="00494251">
        <w:rPr>
          <w:rFonts w:ascii="標楷體" w:eastAsia="標楷體" w:hAnsi="標楷體" w:cs="Arial"/>
          <w:sz w:val="28"/>
          <w:szCs w:val="28"/>
        </w:rPr>
        <w:t>對歧視精神疾患之嫌，條文如下所述：</w:t>
      </w:r>
    </w:p>
    <w:p w14:paraId="5B19055D" w14:textId="77777777" w:rsidR="00487549" w:rsidRPr="00494251" w:rsidRDefault="00487549" w:rsidP="00487549">
      <w:pPr>
        <w:pStyle w:val="2"/>
        <w:spacing w:line="480" w:lineRule="exact"/>
        <w:ind w:leftChars="0" w:left="566" w:hangingChars="202" w:hanging="566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494251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94251">
        <w:rPr>
          <w:rFonts w:ascii="標楷體" w:eastAsia="標楷體" w:hAnsi="標楷體"/>
          <w:sz w:val="28"/>
          <w:szCs w:val="28"/>
        </w:rPr>
        <w:t>校園開放有下列情形之</w:t>
      </w:r>
      <w:proofErr w:type="gramStart"/>
      <w:r w:rsidRPr="00494251">
        <w:rPr>
          <w:rFonts w:ascii="標楷體" w:eastAsia="標楷體" w:hAnsi="標楷體"/>
          <w:sz w:val="28"/>
          <w:szCs w:val="28"/>
        </w:rPr>
        <w:t>ㄧ</w:t>
      </w:r>
      <w:proofErr w:type="gramEnd"/>
      <w:r w:rsidRPr="00494251">
        <w:rPr>
          <w:rFonts w:ascii="標楷體" w:eastAsia="標楷體" w:hAnsi="標楷體"/>
          <w:sz w:val="28"/>
          <w:szCs w:val="28"/>
        </w:rPr>
        <w:t>者，本校得拒絕其進入校園，或請其離去，如不聽</w:t>
      </w:r>
      <w:r w:rsidRPr="00494251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494251">
        <w:rPr>
          <w:rFonts w:ascii="標楷體" w:eastAsia="標楷體" w:hAnsi="標楷體"/>
          <w:sz w:val="28"/>
          <w:szCs w:val="28"/>
        </w:rPr>
        <w:t xml:space="preserve">從管理人員指揮，必要時得請轄區警察人員協助取締或處理： </w:t>
      </w:r>
    </w:p>
    <w:p w14:paraId="69EFB7B2" w14:textId="77777777" w:rsidR="00487549" w:rsidRPr="00494251" w:rsidRDefault="00487549" w:rsidP="00487549">
      <w:pPr>
        <w:pStyle w:val="2"/>
        <w:spacing w:after="0" w:line="480" w:lineRule="exact"/>
        <w:ind w:leftChars="0" w:left="0" w:firstLineChars="405" w:firstLine="1134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494251">
        <w:rPr>
          <w:rFonts w:ascii="標楷體" w:eastAsia="標楷體" w:hAnsi="標楷體"/>
          <w:sz w:val="28"/>
          <w:szCs w:val="28"/>
        </w:rPr>
        <w:t xml:space="preserve">      （一）酗酒或</w:t>
      </w:r>
      <w:r w:rsidRPr="00494251">
        <w:rPr>
          <w:rFonts w:ascii="標楷體" w:eastAsia="標楷體" w:hAnsi="標楷體"/>
          <w:b/>
          <w:bCs/>
          <w:sz w:val="28"/>
          <w:szCs w:val="28"/>
        </w:rPr>
        <w:t>精神異常者</w:t>
      </w:r>
      <w:r w:rsidRPr="00494251">
        <w:rPr>
          <w:rFonts w:ascii="標楷體" w:eastAsia="標楷體" w:hAnsi="標楷體"/>
          <w:sz w:val="28"/>
          <w:szCs w:val="28"/>
        </w:rPr>
        <w:t xml:space="preserve">。 </w:t>
      </w:r>
    </w:p>
    <w:p w14:paraId="2C670B9F" w14:textId="77777777" w:rsidR="00487549" w:rsidRPr="00494251" w:rsidRDefault="00487549" w:rsidP="00487549">
      <w:pPr>
        <w:pStyle w:val="2"/>
        <w:spacing w:after="0" w:line="480" w:lineRule="exact"/>
        <w:ind w:leftChars="0" w:left="0" w:firstLineChars="405" w:firstLine="1134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494251">
        <w:rPr>
          <w:rFonts w:ascii="標楷體" w:eastAsia="標楷體" w:hAnsi="標楷體"/>
          <w:sz w:val="28"/>
          <w:szCs w:val="28"/>
        </w:rPr>
        <w:t xml:space="preserve">      （二）流動攤販或推銷物品者。 </w:t>
      </w:r>
    </w:p>
    <w:p w14:paraId="08359214" w14:textId="77777777" w:rsidR="00487549" w:rsidRPr="00494251" w:rsidRDefault="00487549" w:rsidP="00487549">
      <w:pPr>
        <w:pStyle w:val="2"/>
        <w:spacing w:after="0" w:line="480" w:lineRule="exact"/>
        <w:ind w:leftChars="0" w:left="0" w:firstLineChars="405" w:firstLine="1134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494251">
        <w:rPr>
          <w:rFonts w:ascii="標楷體" w:eastAsia="標楷體" w:hAnsi="標楷體"/>
          <w:sz w:val="28"/>
          <w:szCs w:val="28"/>
        </w:rPr>
        <w:t xml:space="preserve">      （三）聚眾鬥毆及吵鬧者。 </w:t>
      </w:r>
    </w:p>
    <w:p w14:paraId="0A31CF67" w14:textId="77777777" w:rsidR="00487549" w:rsidRPr="00494251" w:rsidRDefault="00487549" w:rsidP="00487549">
      <w:pPr>
        <w:pStyle w:val="2"/>
        <w:spacing w:after="0" w:line="480" w:lineRule="exact"/>
        <w:ind w:leftChars="0" w:left="0" w:firstLineChars="405" w:firstLine="1134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494251">
        <w:rPr>
          <w:rFonts w:ascii="標楷體" w:eastAsia="標楷體" w:hAnsi="標楷體"/>
          <w:sz w:val="28"/>
          <w:szCs w:val="28"/>
        </w:rPr>
        <w:t xml:space="preserve">      （四）破壞公物及其他不法行為者。 </w:t>
      </w:r>
    </w:p>
    <w:p w14:paraId="33EE567F" w14:textId="77777777" w:rsidR="00487549" w:rsidRPr="00494251" w:rsidRDefault="00487549" w:rsidP="00487549">
      <w:pPr>
        <w:pStyle w:val="2"/>
        <w:spacing w:after="0" w:line="480" w:lineRule="exact"/>
        <w:ind w:leftChars="0" w:left="0" w:firstLineChars="405" w:firstLine="1134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494251">
        <w:rPr>
          <w:rFonts w:ascii="標楷體" w:eastAsia="標楷體" w:hAnsi="標楷體"/>
          <w:sz w:val="28"/>
          <w:szCs w:val="28"/>
        </w:rPr>
        <w:t xml:space="preserve">      （五）未經許可隨意進入未開放使用場地者。 </w:t>
      </w:r>
    </w:p>
    <w:p w14:paraId="597902D4" w14:textId="77777777" w:rsidR="00487549" w:rsidRPr="00494251" w:rsidRDefault="00487549" w:rsidP="00487549">
      <w:pPr>
        <w:pStyle w:val="2"/>
        <w:spacing w:after="0" w:line="480" w:lineRule="exact"/>
        <w:ind w:leftChars="0" w:left="0" w:firstLineChars="405" w:firstLine="1134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494251">
        <w:rPr>
          <w:rFonts w:ascii="標楷體" w:eastAsia="標楷體" w:hAnsi="標楷體"/>
          <w:sz w:val="28"/>
          <w:szCs w:val="28"/>
        </w:rPr>
        <w:t xml:space="preserve">      （六）隨意張貼或污損校園環境者。 </w:t>
      </w:r>
    </w:p>
    <w:p w14:paraId="126E5DCE" w14:textId="77777777" w:rsidR="00487549" w:rsidRPr="00494251" w:rsidRDefault="00487549" w:rsidP="00487549">
      <w:pPr>
        <w:pStyle w:val="2"/>
        <w:spacing w:after="0" w:line="480" w:lineRule="exact"/>
        <w:ind w:leftChars="0" w:left="0" w:firstLineChars="405" w:firstLine="1134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494251">
        <w:rPr>
          <w:rFonts w:ascii="標楷體" w:eastAsia="標楷體" w:hAnsi="標楷體"/>
          <w:sz w:val="28"/>
          <w:szCs w:val="28"/>
        </w:rPr>
        <w:t xml:space="preserve">      （七）攜帶牲畜、危險物及違禁品進入學校者。 </w:t>
      </w:r>
    </w:p>
    <w:p w14:paraId="2F1152B2" w14:textId="77777777" w:rsidR="00487549" w:rsidRPr="00494251" w:rsidRDefault="00487549" w:rsidP="00487549">
      <w:pPr>
        <w:pStyle w:val="2"/>
        <w:spacing w:after="0" w:line="480" w:lineRule="exact"/>
        <w:ind w:leftChars="0" w:left="0" w:firstLineChars="405" w:firstLine="1134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494251">
        <w:rPr>
          <w:rFonts w:ascii="標楷體" w:eastAsia="標楷體" w:hAnsi="標楷體"/>
          <w:sz w:val="28"/>
          <w:szCs w:val="28"/>
        </w:rPr>
        <w:t xml:space="preserve">      （八）其他影響校園安全之行為者。</w:t>
      </w:r>
    </w:p>
    <w:p w14:paraId="469E4C9B" w14:textId="77777777" w:rsidR="00487549" w:rsidRPr="00494251" w:rsidRDefault="00487549" w:rsidP="00487549">
      <w:pPr>
        <w:pStyle w:val="2"/>
        <w:spacing w:line="480" w:lineRule="exact"/>
        <w:ind w:leftChars="0" w:left="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494251">
        <w:rPr>
          <w:rFonts w:ascii="標楷體" w:eastAsia="標楷體" w:hAnsi="標楷體" w:hint="eastAsia"/>
          <w:sz w:val="28"/>
          <w:szCs w:val="28"/>
        </w:rPr>
        <w:t>辦法：</w:t>
      </w:r>
    </w:p>
    <w:p w14:paraId="41EDBD43" w14:textId="77777777" w:rsidR="00487549" w:rsidRPr="00494251" w:rsidRDefault="00487549" w:rsidP="00487549">
      <w:pPr>
        <w:pStyle w:val="2"/>
        <w:spacing w:line="480" w:lineRule="exact"/>
        <w:ind w:leftChars="295" w:left="708" w:firstLine="1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494251">
        <w:rPr>
          <w:rFonts w:ascii="標楷體" w:eastAsia="標楷體" w:hAnsi="標楷體" w:cs="Arial"/>
          <w:sz w:val="28"/>
          <w:szCs w:val="28"/>
        </w:rPr>
        <w:t>原條文之(</w:t>
      </w:r>
      <w:proofErr w:type="gramStart"/>
      <w:r w:rsidRPr="00494251">
        <w:rPr>
          <w:rFonts w:ascii="標楷體" w:eastAsia="標楷體" w:hAnsi="標楷體" w:cs="Arial"/>
          <w:sz w:val="28"/>
          <w:szCs w:val="28"/>
        </w:rPr>
        <w:t>一</w:t>
      </w:r>
      <w:proofErr w:type="gramEnd"/>
      <w:r w:rsidRPr="00494251">
        <w:rPr>
          <w:rFonts w:ascii="標楷體" w:eastAsia="標楷體" w:hAnsi="標楷體" w:cs="Arial"/>
          <w:sz w:val="28"/>
          <w:szCs w:val="28"/>
        </w:rPr>
        <w:t>)『精神異常者』有影射精神障礙者之嫌，是否比照台體大現行之條文，修正為</w:t>
      </w:r>
      <w:r w:rsidRPr="00494251">
        <w:rPr>
          <w:rFonts w:ascii="標楷體" w:eastAsia="標楷體" w:hAnsi="標楷體" w:cs="Arial"/>
          <w:b/>
          <w:bCs/>
          <w:sz w:val="28"/>
          <w:szCs w:val="28"/>
        </w:rPr>
        <w:t>『(一)酗酒、吸毒、言行等行為且不聽勸阻致影響他人權益者。』</w:t>
      </w:r>
      <w:r w:rsidRPr="00494251">
        <w:rPr>
          <w:rFonts w:ascii="標楷體" w:eastAsia="標楷體" w:hAnsi="標楷體" w:cs="Arial"/>
          <w:sz w:val="28"/>
          <w:szCs w:val="28"/>
        </w:rPr>
        <w:t>以保障精神障礙者權益，符合CRPD 的精神。</w:t>
      </w:r>
    </w:p>
    <w:p w14:paraId="6E698B05" w14:textId="4A432955" w:rsidR="004F7CD7" w:rsidRDefault="004F7CD7">
      <w:pPr>
        <w:widowControl/>
      </w:pPr>
      <w:r>
        <w:br w:type="page"/>
      </w:r>
    </w:p>
    <w:p w14:paraId="3BA988A7" w14:textId="77777777" w:rsidR="004F7CD7" w:rsidRPr="00CE6DEE" w:rsidRDefault="004F7CD7" w:rsidP="004F7CD7">
      <w:pPr>
        <w:spacing w:line="480" w:lineRule="exact"/>
        <w:ind w:left="1700" w:hangingChars="607" w:hanging="1700"/>
        <w:contextualSpacing/>
        <w:rPr>
          <w:rFonts w:ascii="標楷體" w:eastAsia="標楷體" w:hAnsi="標楷體"/>
          <w:sz w:val="28"/>
          <w:szCs w:val="28"/>
        </w:rPr>
      </w:pPr>
      <w:r w:rsidRPr="0086708C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lastRenderedPageBreak/>
        <w:t>臨時動議</w:t>
      </w:r>
      <w:proofErr w:type="gramStart"/>
      <w:r w:rsidRPr="0086708C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一</w:t>
      </w:r>
      <w:proofErr w:type="gramEnd"/>
      <w:r w:rsidRPr="0086708C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：</w:t>
      </w:r>
      <w:bookmarkStart w:id="0" w:name="_GoBack"/>
      <w:bookmarkEnd w:id="0"/>
      <w:r w:rsidRPr="00CE6DEE">
        <w:rPr>
          <w:rFonts w:ascii="標楷體" w:eastAsia="標楷體" w:hAnsi="標楷體" w:hint="eastAsia"/>
          <w:bCs/>
          <w:sz w:val="28"/>
          <w:szCs w:val="28"/>
        </w:rPr>
        <w:t>建請</w:t>
      </w:r>
      <w:r w:rsidRPr="00CE6DEE">
        <w:rPr>
          <w:rFonts w:ascii="標楷體" w:eastAsia="標楷體" w:hAnsi="標楷體"/>
          <w:bCs/>
          <w:sz w:val="28"/>
          <w:szCs w:val="28"/>
        </w:rPr>
        <w:t>建構</w:t>
      </w:r>
      <w:proofErr w:type="gramStart"/>
      <w:r w:rsidRPr="00CE6DEE">
        <w:rPr>
          <w:rFonts w:ascii="標楷體" w:eastAsia="標楷體" w:hAnsi="標楷體"/>
          <w:bCs/>
          <w:sz w:val="28"/>
          <w:szCs w:val="28"/>
        </w:rPr>
        <w:t>臺</w:t>
      </w:r>
      <w:proofErr w:type="gramEnd"/>
      <w:r w:rsidRPr="00CE6DEE">
        <w:rPr>
          <w:rFonts w:ascii="標楷體" w:eastAsia="標楷體" w:hAnsi="標楷體"/>
          <w:bCs/>
          <w:sz w:val="28"/>
          <w:szCs w:val="28"/>
        </w:rPr>
        <w:t>中市心智障礙者友善就醫支持系統</w:t>
      </w:r>
      <w:r w:rsidRPr="00CE6DEE">
        <w:rPr>
          <w:rFonts w:ascii="標楷體" w:eastAsia="標楷體" w:hAnsi="標楷體" w:hint="eastAsia"/>
          <w:bCs/>
          <w:sz w:val="28"/>
          <w:szCs w:val="28"/>
        </w:rPr>
        <w:t>。(提案人：陳怡君委員)</w:t>
      </w:r>
    </w:p>
    <w:p w14:paraId="71EC4728" w14:textId="77777777" w:rsidR="004F7CD7" w:rsidRPr="00CE6DEE" w:rsidRDefault="004F7CD7" w:rsidP="004F7CD7">
      <w:pPr>
        <w:spacing w:line="480" w:lineRule="exact"/>
        <w:contextualSpacing/>
        <w:rPr>
          <w:rFonts w:ascii="標楷體" w:eastAsia="標楷體" w:hAnsi="標楷體"/>
          <w:bCs/>
          <w:sz w:val="28"/>
          <w:szCs w:val="28"/>
        </w:rPr>
      </w:pPr>
      <w:r w:rsidRPr="00CE6DEE">
        <w:rPr>
          <w:rFonts w:ascii="標楷體" w:eastAsia="標楷體" w:hAnsi="標楷體" w:hint="eastAsia"/>
          <w:bCs/>
          <w:sz w:val="28"/>
          <w:szCs w:val="28"/>
        </w:rPr>
        <w:t>說明：</w:t>
      </w:r>
    </w:p>
    <w:p w14:paraId="1072B73B" w14:textId="77777777" w:rsidR="004F7CD7" w:rsidRPr="00CE6DEE" w:rsidRDefault="004F7CD7" w:rsidP="004F7CD7">
      <w:pPr>
        <w:spacing w:line="480" w:lineRule="exact"/>
        <w:ind w:left="566" w:hangingChars="202" w:hanging="566"/>
        <w:contextualSpacing/>
        <w:rPr>
          <w:rFonts w:ascii="標楷體" w:eastAsia="標楷體" w:hAnsi="標楷體"/>
          <w:sz w:val="28"/>
          <w:szCs w:val="28"/>
        </w:rPr>
      </w:pPr>
      <w:r w:rsidRPr="00CE6DEE">
        <w:rPr>
          <w:rFonts w:ascii="標楷體" w:eastAsia="標楷體" w:hAnsi="標楷體" w:hint="eastAsia"/>
          <w:bCs/>
          <w:sz w:val="28"/>
          <w:szCs w:val="28"/>
        </w:rPr>
        <w:t>一、台中市</w:t>
      </w:r>
      <w:r w:rsidRPr="00CE6DEE">
        <w:rPr>
          <w:rFonts w:ascii="標楷體" w:eastAsia="標楷體" w:hAnsi="標楷體"/>
          <w:sz w:val="28"/>
          <w:szCs w:val="28"/>
        </w:rPr>
        <w:t>愛心家園服務使用者於</w:t>
      </w:r>
      <w:r w:rsidRPr="00CE6DEE">
        <w:rPr>
          <w:rFonts w:ascii="標楷體" w:eastAsia="標楷體" w:hAnsi="標楷體" w:hint="eastAsia"/>
          <w:sz w:val="28"/>
          <w:szCs w:val="28"/>
        </w:rPr>
        <w:t>115年</w:t>
      </w:r>
      <w:r w:rsidRPr="00CE6DEE">
        <w:rPr>
          <w:rFonts w:ascii="標楷體" w:eastAsia="標楷體" w:hAnsi="標楷體"/>
          <w:sz w:val="28"/>
          <w:szCs w:val="28"/>
        </w:rPr>
        <w:t>「看醫生的權利」倡議活動中提出多項就醫困難，包括：</w:t>
      </w:r>
    </w:p>
    <w:p w14:paraId="1BEC02EA" w14:textId="77777777" w:rsidR="004F7CD7" w:rsidRPr="00CE6DEE" w:rsidRDefault="004F7CD7" w:rsidP="004F7CD7">
      <w:pPr>
        <w:spacing w:line="480" w:lineRule="exact"/>
        <w:ind w:leftChars="235" w:left="564" w:firstLine="1"/>
        <w:contextualSpacing/>
        <w:rPr>
          <w:rFonts w:ascii="標楷體" w:eastAsia="標楷體" w:hAnsi="標楷體"/>
          <w:sz w:val="28"/>
          <w:szCs w:val="28"/>
        </w:rPr>
      </w:pPr>
      <w:r w:rsidRPr="00CE6DEE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CE6DE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CE6DEE">
        <w:rPr>
          <w:rFonts w:ascii="標楷體" w:eastAsia="標楷體" w:hAnsi="標楷體" w:hint="eastAsia"/>
          <w:sz w:val="28"/>
          <w:szCs w:val="28"/>
        </w:rPr>
        <w:t>)</w:t>
      </w:r>
      <w:r w:rsidRPr="00CE6DEE">
        <w:rPr>
          <w:rFonts w:ascii="標楷體" w:eastAsia="標楷體" w:hAnsi="標楷體"/>
          <w:sz w:val="28"/>
          <w:szCs w:val="28"/>
        </w:rPr>
        <w:t>聽不懂醫師說明內容。</w:t>
      </w:r>
    </w:p>
    <w:p w14:paraId="4838927D" w14:textId="77777777" w:rsidR="004F7CD7" w:rsidRPr="00CE6DEE" w:rsidRDefault="004F7CD7" w:rsidP="004F7CD7">
      <w:pPr>
        <w:spacing w:line="480" w:lineRule="exact"/>
        <w:ind w:leftChars="235" w:left="564" w:firstLine="1"/>
        <w:contextualSpacing/>
        <w:rPr>
          <w:rFonts w:ascii="標楷體" w:eastAsia="標楷體" w:hAnsi="標楷體"/>
          <w:sz w:val="28"/>
          <w:szCs w:val="28"/>
        </w:rPr>
      </w:pPr>
      <w:r w:rsidRPr="00CE6DEE">
        <w:rPr>
          <w:rFonts w:ascii="標楷體" w:eastAsia="標楷體" w:hAnsi="標楷體" w:hint="eastAsia"/>
          <w:sz w:val="28"/>
          <w:szCs w:val="28"/>
        </w:rPr>
        <w:t>(二)</w:t>
      </w:r>
      <w:r w:rsidRPr="00CE6DEE">
        <w:rPr>
          <w:rFonts w:ascii="標楷體" w:eastAsia="標楷體" w:hAnsi="標楷體"/>
          <w:sz w:val="28"/>
          <w:szCs w:val="28"/>
        </w:rPr>
        <w:t>不清楚醫院掛號、看診、抽血及檢查動線。</w:t>
      </w:r>
    </w:p>
    <w:p w14:paraId="3D58AA30" w14:textId="77777777" w:rsidR="004F7CD7" w:rsidRPr="00CE6DEE" w:rsidRDefault="004F7CD7" w:rsidP="004F7CD7">
      <w:pPr>
        <w:spacing w:line="480" w:lineRule="exact"/>
        <w:ind w:leftChars="235" w:left="564" w:firstLine="1"/>
        <w:contextualSpacing/>
        <w:rPr>
          <w:rFonts w:ascii="標楷體" w:eastAsia="標楷體" w:hAnsi="標楷體"/>
          <w:sz w:val="28"/>
          <w:szCs w:val="28"/>
        </w:rPr>
      </w:pPr>
      <w:r w:rsidRPr="00CE6DEE">
        <w:rPr>
          <w:rFonts w:ascii="標楷體" w:eastAsia="標楷體" w:hAnsi="標楷體" w:hint="eastAsia"/>
          <w:sz w:val="28"/>
          <w:szCs w:val="28"/>
        </w:rPr>
        <w:t>(</w:t>
      </w:r>
      <w:r w:rsidRPr="00CE6DEE">
        <w:rPr>
          <w:rFonts w:ascii="標楷體" w:eastAsia="標楷體" w:hAnsi="標楷體"/>
          <w:sz w:val="28"/>
          <w:szCs w:val="28"/>
        </w:rPr>
        <w:t>三</w:t>
      </w:r>
      <w:r w:rsidRPr="00CE6DEE">
        <w:rPr>
          <w:rFonts w:ascii="標楷體" w:eastAsia="標楷體" w:hAnsi="標楷體" w:hint="eastAsia"/>
          <w:sz w:val="28"/>
          <w:szCs w:val="28"/>
        </w:rPr>
        <w:t>)</w:t>
      </w:r>
      <w:r w:rsidRPr="00CE6DEE">
        <w:rPr>
          <w:rFonts w:ascii="標楷體" w:eastAsia="標楷體" w:hAnsi="標楷體"/>
          <w:sz w:val="28"/>
          <w:szCs w:val="28"/>
        </w:rPr>
        <w:t>家人無法陪同就醫時，不知道可尋求何種協助。</w:t>
      </w:r>
    </w:p>
    <w:p w14:paraId="0D85D90B" w14:textId="77777777" w:rsidR="004F7CD7" w:rsidRPr="00CE6DEE" w:rsidRDefault="004F7CD7" w:rsidP="004F7CD7">
      <w:pPr>
        <w:spacing w:line="480" w:lineRule="exact"/>
        <w:ind w:leftChars="235" w:left="564" w:firstLine="1"/>
        <w:contextualSpacing/>
        <w:rPr>
          <w:rFonts w:ascii="標楷體" w:eastAsia="標楷體" w:hAnsi="標楷體"/>
          <w:sz w:val="28"/>
          <w:szCs w:val="28"/>
        </w:rPr>
      </w:pPr>
      <w:r w:rsidRPr="00CE6DEE">
        <w:rPr>
          <w:rFonts w:ascii="標楷體" w:eastAsia="標楷體" w:hAnsi="標楷體" w:hint="eastAsia"/>
          <w:sz w:val="28"/>
          <w:szCs w:val="28"/>
        </w:rPr>
        <w:t>(</w:t>
      </w:r>
      <w:r w:rsidRPr="00CE6DEE">
        <w:rPr>
          <w:rFonts w:ascii="標楷體" w:eastAsia="標楷體" w:hAnsi="標楷體"/>
          <w:sz w:val="28"/>
          <w:szCs w:val="28"/>
        </w:rPr>
        <w:t>四</w:t>
      </w:r>
      <w:r w:rsidRPr="00CE6DEE">
        <w:rPr>
          <w:rFonts w:ascii="標楷體" w:eastAsia="標楷體" w:hAnsi="標楷體" w:hint="eastAsia"/>
          <w:sz w:val="28"/>
          <w:szCs w:val="28"/>
        </w:rPr>
        <w:t>)</w:t>
      </w:r>
      <w:r w:rsidRPr="00CE6DEE">
        <w:rPr>
          <w:rFonts w:ascii="標楷體" w:eastAsia="標楷體" w:hAnsi="標楷體"/>
          <w:sz w:val="28"/>
          <w:szCs w:val="28"/>
        </w:rPr>
        <w:t>面對牙科或醫療處置時感到高度焦慮與壓力。</w:t>
      </w:r>
    </w:p>
    <w:p w14:paraId="62E43A29" w14:textId="77777777" w:rsidR="004F7CD7" w:rsidRPr="00CE6DEE" w:rsidRDefault="004F7CD7" w:rsidP="004F7CD7">
      <w:pPr>
        <w:spacing w:line="480" w:lineRule="exact"/>
        <w:ind w:leftChars="235" w:left="566" w:hanging="2"/>
        <w:contextualSpacing/>
        <w:rPr>
          <w:rFonts w:ascii="標楷體" w:eastAsia="標楷體" w:hAnsi="標楷體"/>
          <w:sz w:val="28"/>
          <w:szCs w:val="28"/>
        </w:rPr>
      </w:pPr>
      <w:r w:rsidRPr="00CE6DEE">
        <w:rPr>
          <w:rFonts w:ascii="標楷體" w:eastAsia="標楷體" w:hAnsi="標楷體"/>
          <w:sz w:val="28"/>
          <w:szCs w:val="28"/>
        </w:rPr>
        <w:t>上述情形顯示，心智障礙者雖享有與其他市民相同之健康權與醫療權利，但在實際就醫過程中仍面臨資訊理解、環境辨識、決策支持及就醫陪伴等障礙。</w:t>
      </w:r>
    </w:p>
    <w:p w14:paraId="68981574" w14:textId="77777777" w:rsidR="004F7CD7" w:rsidRPr="00CE6DEE" w:rsidRDefault="004F7CD7" w:rsidP="004F7CD7">
      <w:pPr>
        <w:spacing w:line="480" w:lineRule="exact"/>
        <w:ind w:left="566" w:hangingChars="202" w:hanging="566"/>
        <w:contextualSpacing/>
        <w:rPr>
          <w:rFonts w:ascii="標楷體" w:eastAsia="標楷體" w:hAnsi="標楷體"/>
          <w:sz w:val="28"/>
          <w:szCs w:val="28"/>
        </w:rPr>
      </w:pPr>
      <w:r w:rsidRPr="00CE6DEE">
        <w:rPr>
          <w:rFonts w:ascii="標楷體" w:eastAsia="標楷體" w:hAnsi="標楷體" w:hint="eastAsia"/>
          <w:sz w:val="28"/>
          <w:szCs w:val="28"/>
        </w:rPr>
        <w:t>二、</w:t>
      </w:r>
      <w:r w:rsidRPr="00CE6DEE">
        <w:rPr>
          <w:rFonts w:ascii="標楷體" w:eastAsia="標楷體" w:hAnsi="標楷體"/>
          <w:sz w:val="28"/>
          <w:szCs w:val="28"/>
        </w:rPr>
        <w:t>依據CRPD第9條（無障礙）、第21條（資訊近用）及第25條（健康權）精神，建議</w:t>
      </w:r>
      <w:proofErr w:type="gramStart"/>
      <w:r w:rsidRPr="00CE6DEE">
        <w:rPr>
          <w:rFonts w:ascii="標楷體" w:eastAsia="標楷體" w:hAnsi="標楷體"/>
          <w:sz w:val="28"/>
          <w:szCs w:val="28"/>
        </w:rPr>
        <w:t>臺</w:t>
      </w:r>
      <w:proofErr w:type="gramEnd"/>
      <w:r w:rsidRPr="00CE6DEE">
        <w:rPr>
          <w:rFonts w:ascii="標楷體" w:eastAsia="標楷體" w:hAnsi="標楷體"/>
          <w:sz w:val="28"/>
          <w:szCs w:val="28"/>
        </w:rPr>
        <w:t>中市政府推動心智障礙者友善就醫支持措施，以提升醫療可近性及醫療平等權益。</w:t>
      </w:r>
    </w:p>
    <w:p w14:paraId="2D7BE5D3" w14:textId="77777777" w:rsidR="004F7CD7" w:rsidRPr="00CE6DEE" w:rsidRDefault="004F7CD7" w:rsidP="004F7CD7">
      <w:pPr>
        <w:spacing w:line="480" w:lineRule="exact"/>
        <w:contextualSpacing/>
        <w:rPr>
          <w:rFonts w:ascii="標楷體" w:eastAsia="標楷體" w:hAnsi="標楷體"/>
          <w:bCs/>
          <w:sz w:val="28"/>
          <w:szCs w:val="28"/>
        </w:rPr>
      </w:pPr>
      <w:r w:rsidRPr="00CE6DEE">
        <w:rPr>
          <w:rFonts w:ascii="標楷體" w:eastAsia="標楷體" w:hAnsi="標楷體" w:hint="eastAsia"/>
          <w:bCs/>
          <w:sz w:val="28"/>
          <w:szCs w:val="28"/>
        </w:rPr>
        <w:t>辦法：</w:t>
      </w:r>
    </w:p>
    <w:p w14:paraId="052C8B99" w14:textId="77777777" w:rsidR="004F7CD7" w:rsidRPr="00CE6DEE" w:rsidRDefault="004F7CD7" w:rsidP="004F7CD7">
      <w:pPr>
        <w:pStyle w:val="a8"/>
        <w:numPr>
          <w:ilvl w:val="0"/>
          <w:numId w:val="3"/>
        </w:numPr>
        <w:suppressAutoHyphens w:val="0"/>
        <w:autoSpaceDN/>
        <w:spacing w:line="480" w:lineRule="exact"/>
        <w:ind w:left="567" w:hanging="567"/>
        <w:contextualSpacing/>
        <w:rPr>
          <w:rFonts w:ascii="標楷體" w:eastAsia="標楷體" w:hAnsi="標楷體"/>
          <w:sz w:val="28"/>
          <w:szCs w:val="28"/>
        </w:rPr>
      </w:pPr>
      <w:r w:rsidRPr="00CE6DEE">
        <w:rPr>
          <w:rFonts w:ascii="標楷體" w:eastAsia="標楷體" w:hAnsi="標楷體"/>
          <w:sz w:val="28"/>
          <w:szCs w:val="28"/>
        </w:rPr>
        <w:t>推動醫療院所易讀易懂資訊</w:t>
      </w:r>
    </w:p>
    <w:p w14:paraId="18F42C0D" w14:textId="77777777" w:rsidR="004F7CD7" w:rsidRDefault="004F7CD7" w:rsidP="004F7CD7">
      <w:pPr>
        <w:tabs>
          <w:tab w:val="num" w:pos="720"/>
        </w:tabs>
        <w:spacing w:line="480" w:lineRule="exact"/>
        <w:ind w:leftChars="236" w:left="566"/>
        <w:contextualSpacing/>
        <w:rPr>
          <w:rFonts w:ascii="標楷體" w:eastAsia="標楷體" w:hAnsi="標楷體"/>
          <w:sz w:val="28"/>
          <w:szCs w:val="28"/>
        </w:rPr>
      </w:pPr>
      <w:r w:rsidRPr="00CE6DEE">
        <w:rPr>
          <w:rFonts w:ascii="標楷體" w:eastAsia="標楷體" w:hAnsi="標楷體"/>
          <w:sz w:val="28"/>
          <w:szCs w:val="28"/>
        </w:rPr>
        <w:t>建議衛生局協調轄內醫療院所採用圖卡</w:t>
      </w:r>
      <w:r w:rsidRPr="00CE6DEE">
        <w:rPr>
          <w:rFonts w:ascii="標楷體" w:eastAsia="標楷體" w:hAnsi="標楷體" w:hint="eastAsia"/>
          <w:sz w:val="28"/>
          <w:szCs w:val="28"/>
        </w:rPr>
        <w:t>、</w:t>
      </w:r>
      <w:r w:rsidRPr="00CE6DEE">
        <w:rPr>
          <w:rFonts w:ascii="標楷體" w:eastAsia="標楷體" w:hAnsi="標楷體"/>
          <w:sz w:val="28"/>
          <w:szCs w:val="28"/>
        </w:rPr>
        <w:t>圖像化流程</w:t>
      </w:r>
      <w:r w:rsidRPr="00CE6DEE">
        <w:rPr>
          <w:rFonts w:ascii="標楷體" w:eastAsia="標楷體" w:hAnsi="標楷體" w:hint="eastAsia"/>
          <w:sz w:val="28"/>
          <w:szCs w:val="28"/>
        </w:rPr>
        <w:t>、</w:t>
      </w:r>
      <w:r w:rsidRPr="00CE6DEE">
        <w:rPr>
          <w:rFonts w:ascii="標楷體" w:eastAsia="標楷體" w:hAnsi="標楷體"/>
          <w:sz w:val="28"/>
          <w:szCs w:val="28"/>
        </w:rPr>
        <w:t>QR Code影音說明</w:t>
      </w:r>
      <w:r w:rsidRPr="00CE6DEE">
        <w:rPr>
          <w:rFonts w:ascii="標楷體" w:eastAsia="標楷體" w:hAnsi="標楷體" w:hint="eastAsia"/>
          <w:sz w:val="28"/>
          <w:szCs w:val="28"/>
        </w:rPr>
        <w:t>，製作：</w:t>
      </w:r>
      <w:r w:rsidRPr="00CE6DEE">
        <w:rPr>
          <w:rFonts w:ascii="標楷體" w:eastAsia="標楷體" w:hAnsi="標楷體"/>
          <w:sz w:val="28"/>
          <w:szCs w:val="28"/>
        </w:rPr>
        <w:t>掛號流程易讀版</w:t>
      </w:r>
      <w:r w:rsidRPr="00CE6DEE">
        <w:rPr>
          <w:rFonts w:ascii="標楷體" w:eastAsia="標楷體" w:hAnsi="標楷體" w:hint="eastAsia"/>
          <w:sz w:val="28"/>
          <w:szCs w:val="28"/>
        </w:rPr>
        <w:t>、</w:t>
      </w:r>
      <w:r w:rsidRPr="00CE6DEE">
        <w:rPr>
          <w:rFonts w:ascii="標楷體" w:eastAsia="標楷體" w:hAnsi="標楷體"/>
          <w:sz w:val="28"/>
          <w:szCs w:val="28"/>
        </w:rPr>
        <w:t>看診流程易讀版</w:t>
      </w:r>
      <w:r w:rsidRPr="00CE6DEE">
        <w:rPr>
          <w:rFonts w:ascii="標楷體" w:eastAsia="標楷體" w:hAnsi="標楷體" w:hint="eastAsia"/>
          <w:sz w:val="28"/>
          <w:szCs w:val="28"/>
        </w:rPr>
        <w:t>、</w:t>
      </w:r>
      <w:r w:rsidRPr="00CE6DEE">
        <w:rPr>
          <w:rFonts w:ascii="標楷體" w:eastAsia="標楷體" w:hAnsi="標楷體"/>
          <w:sz w:val="28"/>
          <w:szCs w:val="28"/>
        </w:rPr>
        <w:t>抽血流程易讀版</w:t>
      </w:r>
      <w:r w:rsidRPr="00CE6DEE">
        <w:rPr>
          <w:rFonts w:ascii="標楷體" w:eastAsia="標楷體" w:hAnsi="標楷體" w:hint="eastAsia"/>
          <w:sz w:val="28"/>
          <w:szCs w:val="28"/>
        </w:rPr>
        <w:t>、</w:t>
      </w:r>
      <w:r w:rsidRPr="00CE6DEE">
        <w:rPr>
          <w:rFonts w:ascii="標楷體" w:eastAsia="標楷體" w:hAnsi="標楷體"/>
          <w:sz w:val="28"/>
          <w:szCs w:val="28"/>
        </w:rPr>
        <w:t>牙科就診流程易讀版</w:t>
      </w:r>
      <w:r w:rsidRPr="00CE6DEE">
        <w:rPr>
          <w:rFonts w:ascii="標楷體" w:eastAsia="標楷體" w:hAnsi="標楷體" w:hint="eastAsia"/>
          <w:sz w:val="28"/>
          <w:szCs w:val="28"/>
        </w:rPr>
        <w:t>等，</w:t>
      </w:r>
      <w:r w:rsidRPr="00CE6DEE">
        <w:rPr>
          <w:rFonts w:ascii="標楷體" w:eastAsia="標楷體" w:hAnsi="標楷體"/>
          <w:sz w:val="28"/>
          <w:szCs w:val="28"/>
        </w:rPr>
        <w:t>協助心智障礙者理解。</w:t>
      </w:r>
    </w:p>
    <w:p w14:paraId="6A4A9C6D" w14:textId="77777777" w:rsidR="004F7CD7" w:rsidRPr="00CE6DEE" w:rsidRDefault="004F7CD7" w:rsidP="004F7CD7">
      <w:pPr>
        <w:tabs>
          <w:tab w:val="num" w:pos="720"/>
        </w:tabs>
        <w:spacing w:line="48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二、</w:t>
      </w:r>
      <w:r w:rsidRPr="00CE6DEE">
        <w:rPr>
          <w:rFonts w:ascii="標楷體" w:eastAsia="標楷體" w:hAnsi="標楷體"/>
          <w:bCs/>
          <w:sz w:val="28"/>
          <w:szCs w:val="28"/>
        </w:rPr>
        <w:t>推動身心障礙友善導引系統</w:t>
      </w:r>
    </w:p>
    <w:p w14:paraId="4B5FFA28" w14:textId="77777777" w:rsidR="004F7CD7" w:rsidRPr="00CE6DEE" w:rsidRDefault="004F7CD7" w:rsidP="004F7CD7">
      <w:pPr>
        <w:tabs>
          <w:tab w:val="num" w:pos="720"/>
        </w:tabs>
        <w:spacing w:line="480" w:lineRule="exact"/>
        <w:ind w:leftChars="236" w:left="566"/>
        <w:contextualSpacing/>
        <w:rPr>
          <w:rFonts w:ascii="標楷體" w:eastAsia="標楷體" w:hAnsi="標楷體"/>
          <w:sz w:val="28"/>
          <w:szCs w:val="28"/>
        </w:rPr>
      </w:pPr>
      <w:r w:rsidRPr="00CE6DEE">
        <w:rPr>
          <w:rFonts w:ascii="標楷體" w:eastAsia="標楷體" w:hAnsi="標楷體"/>
          <w:sz w:val="28"/>
          <w:szCs w:val="28"/>
        </w:rPr>
        <w:t>建議於大型醫院設置易讀易懂指標</w:t>
      </w:r>
      <w:r w:rsidRPr="00CE6DEE">
        <w:rPr>
          <w:rFonts w:ascii="標楷體" w:eastAsia="標楷體" w:hAnsi="標楷體" w:hint="eastAsia"/>
          <w:sz w:val="28"/>
          <w:szCs w:val="28"/>
        </w:rPr>
        <w:t>、</w:t>
      </w:r>
      <w:r w:rsidRPr="00CE6DEE">
        <w:rPr>
          <w:rFonts w:ascii="標楷體" w:eastAsia="標楷體" w:hAnsi="標楷體"/>
          <w:sz w:val="28"/>
          <w:szCs w:val="28"/>
        </w:rPr>
        <w:t>圖像式導引</w:t>
      </w:r>
      <w:r w:rsidRPr="00CE6DEE">
        <w:rPr>
          <w:rFonts w:ascii="標楷體" w:eastAsia="標楷體" w:hAnsi="標楷體" w:hint="eastAsia"/>
          <w:sz w:val="28"/>
          <w:szCs w:val="28"/>
        </w:rPr>
        <w:t>、</w:t>
      </w:r>
      <w:r w:rsidRPr="00CE6DEE">
        <w:rPr>
          <w:rFonts w:ascii="標楷體" w:eastAsia="標楷體" w:hAnsi="標楷體"/>
          <w:sz w:val="28"/>
          <w:szCs w:val="28"/>
        </w:rPr>
        <w:t>顏色辨識路線</w:t>
      </w:r>
      <w:r w:rsidRPr="00CE6DEE">
        <w:rPr>
          <w:rFonts w:ascii="標楷體" w:eastAsia="標楷體" w:hAnsi="標楷體" w:hint="eastAsia"/>
          <w:sz w:val="28"/>
          <w:szCs w:val="28"/>
        </w:rPr>
        <w:t>、</w:t>
      </w:r>
      <w:r w:rsidRPr="00CE6DEE">
        <w:rPr>
          <w:rFonts w:ascii="標楷體" w:eastAsia="標楷體" w:hAnsi="標楷體"/>
          <w:sz w:val="28"/>
          <w:szCs w:val="28"/>
        </w:rPr>
        <w:t>重要科室圖示</w:t>
      </w:r>
      <w:r w:rsidRPr="00CE6DEE">
        <w:rPr>
          <w:rFonts w:ascii="標楷體" w:eastAsia="標楷體" w:hAnsi="標楷體" w:hint="eastAsia"/>
          <w:sz w:val="28"/>
          <w:szCs w:val="28"/>
        </w:rPr>
        <w:t>，</w:t>
      </w:r>
      <w:r w:rsidRPr="00CE6DEE">
        <w:rPr>
          <w:rFonts w:ascii="標楷體" w:eastAsia="標楷體" w:hAnsi="標楷體"/>
          <w:sz w:val="28"/>
          <w:szCs w:val="28"/>
        </w:rPr>
        <w:t>例如：抽血室</w:t>
      </w:r>
      <w:r w:rsidRPr="00CE6DEE">
        <w:rPr>
          <w:rFonts w:ascii="標楷體" w:eastAsia="標楷體" w:hAnsi="標楷體" w:hint="eastAsia"/>
          <w:sz w:val="28"/>
          <w:szCs w:val="28"/>
        </w:rPr>
        <w:t>、</w:t>
      </w:r>
      <w:r w:rsidRPr="00CE6DEE">
        <w:rPr>
          <w:rFonts w:ascii="標楷體" w:eastAsia="標楷體" w:hAnsi="標楷體"/>
          <w:sz w:val="28"/>
          <w:szCs w:val="28"/>
        </w:rPr>
        <w:t>藥局</w:t>
      </w:r>
      <w:r w:rsidRPr="00CE6DEE">
        <w:rPr>
          <w:rFonts w:ascii="標楷體" w:eastAsia="標楷體" w:hAnsi="標楷體" w:hint="eastAsia"/>
          <w:sz w:val="28"/>
          <w:szCs w:val="28"/>
        </w:rPr>
        <w:t>、</w:t>
      </w:r>
      <w:r w:rsidRPr="00CE6DEE">
        <w:rPr>
          <w:rFonts w:ascii="標楷體" w:eastAsia="標楷體" w:hAnsi="標楷體"/>
          <w:sz w:val="28"/>
          <w:szCs w:val="28"/>
        </w:rPr>
        <w:t>診間</w:t>
      </w:r>
      <w:r w:rsidRPr="00CE6DEE">
        <w:rPr>
          <w:rFonts w:ascii="標楷體" w:eastAsia="標楷體" w:hAnsi="標楷體" w:hint="eastAsia"/>
          <w:sz w:val="28"/>
          <w:szCs w:val="28"/>
        </w:rPr>
        <w:t>、</w:t>
      </w:r>
      <w:r w:rsidRPr="00CE6DEE">
        <w:rPr>
          <w:rFonts w:ascii="標楷體" w:eastAsia="標楷體" w:hAnsi="標楷體"/>
          <w:sz w:val="28"/>
          <w:szCs w:val="28"/>
        </w:rPr>
        <w:t>掛號處</w:t>
      </w:r>
      <w:r w:rsidRPr="00CE6DEE">
        <w:rPr>
          <w:rFonts w:ascii="標楷體" w:eastAsia="標楷體" w:hAnsi="標楷體" w:hint="eastAsia"/>
          <w:sz w:val="28"/>
          <w:szCs w:val="28"/>
        </w:rPr>
        <w:t>，</w:t>
      </w:r>
      <w:r w:rsidRPr="00CE6DEE">
        <w:rPr>
          <w:rFonts w:ascii="標楷體" w:eastAsia="標楷體" w:hAnsi="標楷體"/>
          <w:sz w:val="28"/>
          <w:szCs w:val="28"/>
        </w:rPr>
        <w:t>讓心智障礙者能更容易找到目的地。</w:t>
      </w:r>
    </w:p>
    <w:p w14:paraId="3C0CB456" w14:textId="77777777" w:rsidR="004F7CD7" w:rsidRPr="00CE6DEE" w:rsidRDefault="004F7CD7" w:rsidP="004F7CD7">
      <w:pPr>
        <w:pStyle w:val="a8"/>
        <w:numPr>
          <w:ilvl w:val="0"/>
          <w:numId w:val="5"/>
        </w:numPr>
        <w:suppressAutoHyphens w:val="0"/>
        <w:autoSpaceDN/>
        <w:spacing w:line="480" w:lineRule="exact"/>
        <w:ind w:left="567" w:hanging="567"/>
        <w:contextualSpacing/>
        <w:rPr>
          <w:rFonts w:ascii="標楷體" w:eastAsia="標楷體" w:hAnsi="標楷體"/>
          <w:bCs/>
          <w:sz w:val="28"/>
          <w:szCs w:val="28"/>
        </w:rPr>
      </w:pPr>
      <w:r w:rsidRPr="00CE6DEE">
        <w:rPr>
          <w:rFonts w:ascii="標楷體" w:eastAsia="標楷體" w:hAnsi="標楷體"/>
          <w:bCs/>
          <w:sz w:val="28"/>
          <w:szCs w:val="28"/>
        </w:rPr>
        <w:t>建立陪同就醫支持機制</w:t>
      </w:r>
    </w:p>
    <w:p w14:paraId="4E6F1EFC" w14:textId="77777777" w:rsidR="004F7CD7" w:rsidRPr="00CE6DEE" w:rsidRDefault="004F7CD7" w:rsidP="004F7CD7">
      <w:pPr>
        <w:tabs>
          <w:tab w:val="num" w:pos="720"/>
        </w:tabs>
        <w:spacing w:line="480" w:lineRule="exact"/>
        <w:ind w:leftChars="236" w:left="566"/>
        <w:contextualSpacing/>
        <w:rPr>
          <w:rFonts w:ascii="標楷體" w:eastAsia="標楷體" w:hAnsi="標楷體"/>
          <w:sz w:val="28"/>
          <w:szCs w:val="28"/>
        </w:rPr>
      </w:pPr>
      <w:r w:rsidRPr="00CE6DEE">
        <w:rPr>
          <w:rFonts w:ascii="標楷體" w:eastAsia="標楷體" w:hAnsi="標楷體"/>
          <w:sz w:val="28"/>
          <w:szCs w:val="28"/>
        </w:rPr>
        <w:t>建議</w:t>
      </w:r>
      <w:r w:rsidRPr="00CE6DEE">
        <w:rPr>
          <w:rFonts w:ascii="標楷體" w:eastAsia="標楷體" w:hAnsi="標楷體" w:hint="eastAsia"/>
          <w:sz w:val="28"/>
          <w:szCs w:val="28"/>
        </w:rPr>
        <w:t>醫院端可以訓練志工</w:t>
      </w:r>
      <w:r w:rsidRPr="00CE6DEE">
        <w:rPr>
          <w:rFonts w:ascii="標楷體" w:eastAsia="標楷體" w:hAnsi="標楷體"/>
          <w:sz w:val="28"/>
          <w:szCs w:val="28"/>
        </w:rPr>
        <w:t>陪同機制</w:t>
      </w:r>
      <w:r w:rsidRPr="00CE6DEE">
        <w:rPr>
          <w:rFonts w:ascii="標楷體" w:eastAsia="標楷體" w:hAnsi="標楷體" w:hint="eastAsia"/>
          <w:sz w:val="28"/>
          <w:szCs w:val="28"/>
        </w:rPr>
        <w:t>，</w:t>
      </w:r>
      <w:r w:rsidRPr="00CE6DEE">
        <w:rPr>
          <w:rFonts w:ascii="標楷體" w:eastAsia="標楷體" w:hAnsi="標楷體"/>
          <w:sz w:val="28"/>
          <w:szCs w:val="28"/>
        </w:rPr>
        <w:t>讓無家屬陪伴之身心障礙者能順利就醫。</w:t>
      </w:r>
    </w:p>
    <w:p w14:paraId="180477ED" w14:textId="77777777" w:rsidR="004F7CD7" w:rsidRPr="00CE6DEE" w:rsidRDefault="004F7CD7" w:rsidP="004F7CD7">
      <w:pPr>
        <w:pStyle w:val="a8"/>
        <w:numPr>
          <w:ilvl w:val="0"/>
          <w:numId w:val="4"/>
        </w:numPr>
        <w:suppressAutoHyphens w:val="0"/>
        <w:autoSpaceDN/>
        <w:spacing w:line="480" w:lineRule="exact"/>
        <w:ind w:left="567" w:hanging="567"/>
        <w:contextualSpacing/>
        <w:rPr>
          <w:rFonts w:ascii="標楷體" w:eastAsia="標楷體" w:hAnsi="標楷體"/>
          <w:sz w:val="28"/>
          <w:szCs w:val="28"/>
        </w:rPr>
      </w:pPr>
      <w:r w:rsidRPr="00CE6DEE">
        <w:rPr>
          <w:rFonts w:ascii="標楷體" w:eastAsia="標楷體" w:hAnsi="標楷體"/>
          <w:bCs/>
          <w:sz w:val="28"/>
          <w:szCs w:val="28"/>
        </w:rPr>
        <w:t>推動身心障礙友善醫療教育</w:t>
      </w:r>
      <w:r w:rsidRPr="00CE6DEE">
        <w:rPr>
          <w:rFonts w:ascii="標楷體" w:eastAsia="標楷體" w:hAnsi="標楷體" w:hint="eastAsia"/>
          <w:bCs/>
          <w:sz w:val="28"/>
          <w:szCs w:val="28"/>
        </w:rPr>
        <w:t>，</w:t>
      </w:r>
      <w:r w:rsidRPr="00CE6DEE">
        <w:rPr>
          <w:rFonts w:ascii="標楷體" w:eastAsia="標楷體" w:hAnsi="標楷體"/>
          <w:sz w:val="28"/>
          <w:szCs w:val="28"/>
        </w:rPr>
        <w:t>建議由衛生局辦理：</w:t>
      </w:r>
    </w:p>
    <w:p w14:paraId="7E79726C" w14:textId="77777777" w:rsidR="004F7CD7" w:rsidRPr="00CE6DEE" w:rsidRDefault="004F7CD7" w:rsidP="004F7CD7">
      <w:pPr>
        <w:spacing w:line="480" w:lineRule="exact"/>
        <w:ind w:leftChars="236" w:left="709" w:hangingChars="51" w:hanging="143"/>
        <w:contextualSpacing/>
        <w:rPr>
          <w:rFonts w:ascii="標楷體" w:eastAsia="標楷體" w:hAnsi="標楷體"/>
          <w:sz w:val="28"/>
          <w:szCs w:val="28"/>
        </w:rPr>
      </w:pPr>
      <w:r w:rsidRPr="00CE6DEE">
        <w:rPr>
          <w:rFonts w:ascii="標楷體" w:eastAsia="標楷體" w:hAnsi="標楷體"/>
          <w:sz w:val="28"/>
          <w:szCs w:val="28"/>
        </w:rPr>
        <w:t>心智障礙</w:t>
      </w:r>
      <w:r w:rsidRPr="00CE6DEE">
        <w:rPr>
          <w:rFonts w:ascii="標楷體" w:eastAsia="標楷體" w:hAnsi="標楷體" w:hint="eastAsia"/>
          <w:sz w:val="28"/>
          <w:szCs w:val="28"/>
        </w:rPr>
        <w:t>特質及醫療需求之</w:t>
      </w:r>
      <w:r w:rsidRPr="00CE6DEE">
        <w:rPr>
          <w:rFonts w:ascii="標楷體" w:eastAsia="標楷體" w:hAnsi="標楷體"/>
          <w:sz w:val="28"/>
          <w:szCs w:val="28"/>
        </w:rPr>
        <w:t>認識</w:t>
      </w:r>
      <w:r w:rsidRPr="00CE6DEE">
        <w:rPr>
          <w:rFonts w:ascii="標楷體" w:eastAsia="標楷體" w:hAnsi="標楷體" w:hint="eastAsia"/>
          <w:sz w:val="28"/>
          <w:szCs w:val="28"/>
        </w:rPr>
        <w:t>、</w:t>
      </w:r>
      <w:r w:rsidRPr="00CE6DEE">
        <w:rPr>
          <w:rFonts w:ascii="標楷體" w:eastAsia="標楷體" w:hAnsi="標楷體"/>
          <w:sz w:val="28"/>
          <w:szCs w:val="28"/>
        </w:rPr>
        <w:t>易讀易懂溝通</w:t>
      </w:r>
      <w:r w:rsidRPr="00CE6DEE">
        <w:rPr>
          <w:rFonts w:ascii="標楷體" w:eastAsia="標楷體" w:hAnsi="標楷體" w:hint="eastAsia"/>
          <w:sz w:val="28"/>
          <w:szCs w:val="28"/>
        </w:rPr>
        <w:t>、</w:t>
      </w:r>
      <w:r w:rsidRPr="00CE6DEE">
        <w:rPr>
          <w:rFonts w:ascii="標楷體" w:eastAsia="標楷體" w:hAnsi="標楷體"/>
          <w:sz w:val="28"/>
          <w:szCs w:val="28"/>
        </w:rPr>
        <w:t>支持決策</w:t>
      </w:r>
      <w:r w:rsidRPr="00CE6DEE">
        <w:rPr>
          <w:rFonts w:ascii="標楷體" w:eastAsia="標楷體" w:hAnsi="標楷體" w:hint="eastAsia"/>
          <w:sz w:val="28"/>
          <w:szCs w:val="28"/>
        </w:rPr>
        <w:t>、</w:t>
      </w:r>
      <w:r w:rsidRPr="00CE6DEE">
        <w:rPr>
          <w:rFonts w:ascii="標楷體" w:eastAsia="標楷體" w:hAnsi="標楷體"/>
          <w:sz w:val="28"/>
          <w:szCs w:val="28"/>
        </w:rPr>
        <w:t>自閉症與感</w:t>
      </w:r>
      <w:r w:rsidRPr="00CE6DEE">
        <w:rPr>
          <w:rFonts w:ascii="標楷體" w:eastAsia="標楷體" w:hAnsi="標楷體"/>
          <w:sz w:val="28"/>
          <w:szCs w:val="28"/>
        </w:rPr>
        <w:lastRenderedPageBreak/>
        <w:t>官支持</w:t>
      </w:r>
      <w:r w:rsidRPr="00CE6DEE">
        <w:rPr>
          <w:rFonts w:ascii="標楷體" w:eastAsia="標楷體" w:hAnsi="標楷體" w:hint="eastAsia"/>
          <w:sz w:val="28"/>
          <w:szCs w:val="28"/>
        </w:rPr>
        <w:t>，</w:t>
      </w:r>
      <w:r w:rsidRPr="00CE6DEE">
        <w:rPr>
          <w:rFonts w:ascii="標楷體" w:eastAsia="標楷體" w:hAnsi="標楷體"/>
          <w:sz w:val="28"/>
          <w:szCs w:val="28"/>
        </w:rPr>
        <w:t>納入醫療人員教育訓練。</w:t>
      </w:r>
    </w:p>
    <w:p w14:paraId="14278356" w14:textId="77777777" w:rsidR="004F7CD7" w:rsidRPr="00CE6DEE" w:rsidRDefault="004F7CD7" w:rsidP="004F7CD7">
      <w:pPr>
        <w:pStyle w:val="a8"/>
        <w:numPr>
          <w:ilvl w:val="0"/>
          <w:numId w:val="4"/>
        </w:numPr>
        <w:suppressAutoHyphens w:val="0"/>
        <w:autoSpaceDN/>
        <w:spacing w:line="480" w:lineRule="exact"/>
        <w:ind w:left="709" w:hanging="567"/>
        <w:contextualSpacing/>
        <w:rPr>
          <w:rFonts w:ascii="標楷體" w:eastAsia="標楷體" w:hAnsi="標楷體"/>
          <w:bCs/>
          <w:sz w:val="28"/>
          <w:szCs w:val="28"/>
        </w:rPr>
      </w:pPr>
      <w:r w:rsidRPr="00CE6DEE">
        <w:rPr>
          <w:rFonts w:ascii="標楷體" w:eastAsia="標楷體" w:hAnsi="標楷體"/>
          <w:bCs/>
          <w:sz w:val="28"/>
          <w:szCs w:val="28"/>
        </w:rPr>
        <w:t>發展牙科及醫療焦慮支持措施</w:t>
      </w:r>
    </w:p>
    <w:p w14:paraId="4AE63583" w14:textId="77777777" w:rsidR="004F7CD7" w:rsidRPr="00CE6DEE" w:rsidRDefault="004F7CD7" w:rsidP="004F7CD7">
      <w:pPr>
        <w:tabs>
          <w:tab w:val="num" w:pos="720"/>
        </w:tabs>
        <w:spacing w:line="480" w:lineRule="exact"/>
        <w:ind w:leftChars="295" w:left="708" w:firstLine="1"/>
        <w:contextualSpacing/>
        <w:rPr>
          <w:rFonts w:ascii="標楷體" w:eastAsia="標楷體" w:hAnsi="標楷體"/>
          <w:sz w:val="28"/>
          <w:szCs w:val="28"/>
        </w:rPr>
      </w:pPr>
      <w:r w:rsidRPr="00CE6DEE">
        <w:rPr>
          <w:rFonts w:ascii="標楷體" w:eastAsia="標楷體" w:hAnsi="標楷體"/>
          <w:sz w:val="28"/>
          <w:szCs w:val="28"/>
        </w:rPr>
        <w:t>建議</w:t>
      </w:r>
      <w:proofErr w:type="gramStart"/>
      <w:r w:rsidRPr="00CE6DEE">
        <w:rPr>
          <w:rFonts w:ascii="標楷體" w:eastAsia="標楷體" w:hAnsi="標楷體"/>
          <w:sz w:val="28"/>
          <w:szCs w:val="28"/>
        </w:rPr>
        <w:t>看牙前影片</w:t>
      </w:r>
      <w:proofErr w:type="gramEnd"/>
      <w:r w:rsidRPr="00CE6DEE">
        <w:rPr>
          <w:rFonts w:ascii="標楷體" w:eastAsia="標楷體" w:hAnsi="標楷體"/>
          <w:sz w:val="28"/>
          <w:szCs w:val="28"/>
        </w:rPr>
        <w:t>介紹</w:t>
      </w:r>
      <w:r w:rsidRPr="00CE6DEE">
        <w:rPr>
          <w:rFonts w:ascii="標楷體" w:eastAsia="標楷體" w:hAnsi="標楷體" w:hint="eastAsia"/>
          <w:sz w:val="28"/>
          <w:szCs w:val="28"/>
        </w:rPr>
        <w:t>、</w:t>
      </w:r>
      <w:r w:rsidRPr="00CE6DEE">
        <w:rPr>
          <w:rFonts w:ascii="標楷體" w:eastAsia="標楷體" w:hAnsi="標楷體"/>
          <w:sz w:val="28"/>
          <w:szCs w:val="28"/>
        </w:rPr>
        <w:t>診療情境預告</w:t>
      </w:r>
      <w:r w:rsidRPr="00CE6DEE">
        <w:rPr>
          <w:rFonts w:ascii="標楷體" w:eastAsia="標楷體" w:hAnsi="標楷體" w:hint="eastAsia"/>
          <w:sz w:val="28"/>
          <w:szCs w:val="28"/>
        </w:rPr>
        <w:t>、</w:t>
      </w:r>
      <w:r w:rsidRPr="00CE6DEE">
        <w:rPr>
          <w:rFonts w:ascii="標楷體" w:eastAsia="標楷體" w:hAnsi="標楷體"/>
          <w:sz w:val="28"/>
          <w:szCs w:val="28"/>
        </w:rPr>
        <w:t>圖卡說明治療步驟</w:t>
      </w:r>
      <w:r w:rsidRPr="00CE6DEE">
        <w:rPr>
          <w:rFonts w:ascii="標楷體" w:eastAsia="標楷體" w:hAnsi="標楷體" w:hint="eastAsia"/>
          <w:sz w:val="28"/>
          <w:szCs w:val="28"/>
        </w:rPr>
        <w:t>、</w:t>
      </w:r>
      <w:r w:rsidRPr="00CE6DEE">
        <w:rPr>
          <w:rFonts w:ascii="標楷體" w:eastAsia="標楷體" w:hAnsi="標楷體"/>
          <w:sz w:val="28"/>
          <w:szCs w:val="28"/>
        </w:rPr>
        <w:t>安撫</w:t>
      </w:r>
      <w:proofErr w:type="gramStart"/>
      <w:r w:rsidRPr="00CE6DEE">
        <w:rPr>
          <w:rFonts w:ascii="標楷體" w:eastAsia="標楷體" w:hAnsi="標楷體"/>
          <w:sz w:val="28"/>
          <w:szCs w:val="28"/>
        </w:rPr>
        <w:t>與減敏策略</w:t>
      </w:r>
      <w:proofErr w:type="gramEnd"/>
      <w:r w:rsidRPr="00CE6DEE">
        <w:rPr>
          <w:rFonts w:ascii="標楷體" w:eastAsia="標楷體" w:hAnsi="標楷體" w:hint="eastAsia"/>
          <w:sz w:val="28"/>
          <w:szCs w:val="28"/>
        </w:rPr>
        <w:t>，</w:t>
      </w:r>
      <w:r w:rsidRPr="00CE6DEE">
        <w:rPr>
          <w:rFonts w:ascii="標楷體" w:eastAsia="標楷體" w:hAnsi="標楷體"/>
          <w:sz w:val="28"/>
          <w:szCs w:val="28"/>
        </w:rPr>
        <w:t>降低服務使用者焦慮。</w:t>
      </w:r>
    </w:p>
    <w:p w14:paraId="0D958204" w14:textId="77777777" w:rsidR="006A4850" w:rsidRPr="004F7CD7" w:rsidRDefault="006A4850"/>
    <w:sectPr w:rsidR="006A4850" w:rsidRPr="004F7CD7" w:rsidSect="009E212E">
      <w:footerReference w:type="default" r:id="rId7"/>
      <w:pgSz w:w="11906" w:h="16838"/>
      <w:pgMar w:top="1134" w:right="992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885BC" w14:textId="77777777" w:rsidR="00E865C4" w:rsidRDefault="00E865C4" w:rsidP="00B00A8E">
      <w:r>
        <w:separator/>
      </w:r>
    </w:p>
  </w:endnote>
  <w:endnote w:type="continuationSeparator" w:id="0">
    <w:p w14:paraId="1B662B0F" w14:textId="77777777" w:rsidR="00E865C4" w:rsidRDefault="00E865C4" w:rsidP="00B0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8098354"/>
      <w:docPartObj>
        <w:docPartGallery w:val="Page Numbers (Bottom of Page)"/>
        <w:docPartUnique/>
      </w:docPartObj>
    </w:sdtPr>
    <w:sdtEndPr/>
    <w:sdtContent>
      <w:p w14:paraId="30837668" w14:textId="5C935B12" w:rsidR="00BA3EB5" w:rsidRDefault="00BA3EB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0D67704" w14:textId="77777777" w:rsidR="00BA3EB5" w:rsidRDefault="00BA3E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CCCDF" w14:textId="77777777" w:rsidR="00E865C4" w:rsidRDefault="00E865C4" w:rsidP="00B00A8E">
      <w:r>
        <w:separator/>
      </w:r>
    </w:p>
  </w:footnote>
  <w:footnote w:type="continuationSeparator" w:id="0">
    <w:p w14:paraId="30EFB91E" w14:textId="77777777" w:rsidR="00E865C4" w:rsidRDefault="00E865C4" w:rsidP="00B00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3703DF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5087D8B"/>
    <w:multiLevelType w:val="hybridMultilevel"/>
    <w:tmpl w:val="E9864E2C"/>
    <w:lvl w:ilvl="0" w:tplc="025620AC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E14C70"/>
    <w:multiLevelType w:val="hybridMultilevel"/>
    <w:tmpl w:val="69A65B7A"/>
    <w:lvl w:ilvl="0" w:tplc="171627A0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CDE55CF"/>
    <w:multiLevelType w:val="hybridMultilevel"/>
    <w:tmpl w:val="C5722B32"/>
    <w:lvl w:ilvl="0" w:tplc="82567C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457E86"/>
    <w:multiLevelType w:val="hybridMultilevel"/>
    <w:tmpl w:val="7136BA26"/>
    <w:lvl w:ilvl="0" w:tplc="ED6E262E">
      <w:start w:val="1"/>
      <w:numFmt w:val="decimal"/>
      <w:lvlText w:val="(%1)"/>
      <w:lvlJc w:val="left"/>
      <w:pPr>
        <w:ind w:left="1605" w:hanging="480"/>
      </w:pPr>
      <w:rPr>
        <w:rFonts w:hint="eastAsia"/>
      </w:rPr>
    </w:lvl>
    <w:lvl w:ilvl="1" w:tplc="03E8216A">
      <w:start w:val="1"/>
      <w:numFmt w:val="taiwaneseCountingThousand"/>
      <w:lvlText w:val="%2、"/>
      <w:lvlJc w:val="left"/>
      <w:pPr>
        <w:ind w:left="2325" w:hanging="720"/>
      </w:pPr>
      <w:rPr>
        <w:rFonts w:hint="default"/>
      </w:rPr>
    </w:lvl>
    <w:lvl w:ilvl="2" w:tplc="68668446">
      <w:start w:val="1"/>
      <w:numFmt w:val="decimal"/>
      <w:lvlText w:val="%3、"/>
      <w:lvlJc w:val="left"/>
      <w:pPr>
        <w:ind w:left="2805" w:hanging="720"/>
      </w:pPr>
      <w:rPr>
        <w:rFonts w:hint="default"/>
      </w:rPr>
    </w:lvl>
    <w:lvl w:ilvl="3" w:tplc="C180D590">
      <w:start w:val="1"/>
      <w:numFmt w:val="taiwaneseCountingThousand"/>
      <w:lvlText w:val="第%4、"/>
      <w:lvlJc w:val="left"/>
      <w:pPr>
        <w:ind w:left="3394" w:hanging="829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BE"/>
    <w:rsid w:val="002F616B"/>
    <w:rsid w:val="00487549"/>
    <w:rsid w:val="004F7CD7"/>
    <w:rsid w:val="005D0D6E"/>
    <w:rsid w:val="006A4850"/>
    <w:rsid w:val="009E212E"/>
    <w:rsid w:val="00A5377A"/>
    <w:rsid w:val="00B00A8E"/>
    <w:rsid w:val="00BA3EB5"/>
    <w:rsid w:val="00DD62BE"/>
    <w:rsid w:val="00E865C4"/>
    <w:rsid w:val="00EE379F"/>
    <w:rsid w:val="00F5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44D95"/>
  <w15:chartTrackingRefBased/>
  <w15:docId w15:val="{C936119D-3BAC-44E8-92F5-4281BC49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B00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B00A8E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B00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B00A8E"/>
    <w:rPr>
      <w:sz w:val="20"/>
      <w:szCs w:val="20"/>
    </w:rPr>
  </w:style>
  <w:style w:type="paragraph" w:styleId="a8">
    <w:name w:val="List Paragraph"/>
    <w:basedOn w:val="a0"/>
    <w:link w:val="a9"/>
    <w:uiPriority w:val="34"/>
    <w:qFormat/>
    <w:rsid w:val="006A4850"/>
    <w:pPr>
      <w:suppressAutoHyphens/>
      <w:autoSpaceDN w:val="0"/>
      <w:ind w:left="480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a9">
    <w:name w:val="清單段落 字元"/>
    <w:link w:val="a8"/>
    <w:uiPriority w:val="1"/>
    <w:rsid w:val="006A4850"/>
    <w:rPr>
      <w:rFonts w:ascii="Times New Roman" w:eastAsia="新細明體" w:hAnsi="Times New Roman" w:cs="Times New Roman"/>
      <w:kern w:val="3"/>
      <w:szCs w:val="24"/>
    </w:rPr>
  </w:style>
  <w:style w:type="table" w:customStyle="1" w:styleId="TableNormal">
    <w:name w:val="Table Normal"/>
    <w:uiPriority w:val="2"/>
    <w:qFormat/>
    <w:rsid w:val="006A4850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新細明體" w:hAnsi="Arial" w:cs="Arial"/>
      <w:color w:val="000000"/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Bullet"/>
    <w:basedOn w:val="a0"/>
    <w:uiPriority w:val="99"/>
    <w:unhideWhenUsed/>
    <w:rsid w:val="006A4850"/>
    <w:pPr>
      <w:numPr>
        <w:numId w:val="1"/>
      </w:numPr>
      <w:contextualSpacing/>
    </w:pPr>
  </w:style>
  <w:style w:type="paragraph" w:styleId="2">
    <w:name w:val="Body Text Indent 2"/>
    <w:basedOn w:val="a0"/>
    <w:link w:val="20"/>
    <w:uiPriority w:val="99"/>
    <w:unhideWhenUsed/>
    <w:rsid w:val="006A4850"/>
    <w:pPr>
      <w:suppressAutoHyphens/>
      <w:autoSpaceDN w:val="0"/>
      <w:spacing w:after="120" w:line="480" w:lineRule="auto"/>
      <w:ind w:leftChars="200" w:left="480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20">
    <w:name w:val="本文縮排 2 字元"/>
    <w:basedOn w:val="a1"/>
    <w:link w:val="2"/>
    <w:uiPriority w:val="99"/>
    <w:rsid w:val="006A4850"/>
    <w:rPr>
      <w:rFonts w:ascii="Times New Roman" w:eastAsia="新細明體" w:hAnsi="Times New Roman" w:cs="Times New Roman"/>
      <w:kern w:val="3"/>
      <w:szCs w:val="24"/>
    </w:rPr>
  </w:style>
  <w:style w:type="character" w:styleId="aa">
    <w:name w:val="Hyperlink"/>
    <w:basedOn w:val="a1"/>
    <w:uiPriority w:val="99"/>
    <w:unhideWhenUsed/>
    <w:rsid w:val="004875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邱鈺芸</dc:creator>
  <cp:keywords/>
  <dc:description/>
  <cp:lastModifiedBy>邱鈺芸</cp:lastModifiedBy>
  <cp:revision>13</cp:revision>
  <dcterms:created xsi:type="dcterms:W3CDTF">2026-06-23T02:53:00Z</dcterms:created>
  <dcterms:modified xsi:type="dcterms:W3CDTF">2026-06-23T03:37:00Z</dcterms:modified>
</cp:coreProperties>
</file>